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3E24" w14:textId="4B287785" w:rsidR="0028406D" w:rsidRPr="00BB4A7F" w:rsidRDefault="003E2437" w:rsidP="00BB4A7F">
      <w:pPr>
        <w:spacing w:after="0" w:line="360" w:lineRule="auto"/>
        <w:rPr>
          <w:rFonts w:ascii="Arial" w:hAnsi="Arial" w:cs="Arial"/>
          <w:b/>
          <w:bCs/>
          <w:color w:val="060607"/>
          <w:spacing w:val="4"/>
          <w:sz w:val="20"/>
          <w:szCs w:val="20"/>
          <w:u w:val="single"/>
          <w:shd w:val="clear" w:color="auto" w:fill="FFFFFF"/>
          <w:lang w:val="en-GB"/>
        </w:rPr>
      </w:pPr>
      <w:r w:rsidRPr="00BB4A7F">
        <w:rPr>
          <w:rFonts w:ascii="Arial" w:hAnsi="Arial" w:cs="Arial"/>
          <w:b/>
          <w:bCs/>
          <w:color w:val="060607"/>
          <w:spacing w:val="4"/>
          <w:sz w:val="20"/>
          <w:szCs w:val="20"/>
          <w:u w:val="single"/>
          <w:shd w:val="clear" w:color="auto" w:fill="FFFFFF"/>
          <w:lang w:val="en-GB"/>
        </w:rPr>
        <w:t>TÜV Rheinland</w:t>
      </w:r>
      <w:r w:rsidR="0028406D" w:rsidRPr="00BB4A7F">
        <w:rPr>
          <w:rFonts w:ascii="Arial" w:hAnsi="Arial" w:cs="Arial"/>
          <w:b/>
          <w:bCs/>
          <w:color w:val="060607"/>
          <w:spacing w:val="4"/>
          <w:sz w:val="20"/>
          <w:szCs w:val="20"/>
          <w:u w:val="single"/>
          <w:shd w:val="clear" w:color="auto" w:fill="FFFFFF"/>
          <w:lang w:val="en-GB"/>
        </w:rPr>
        <w:t>:</w:t>
      </w:r>
      <w:r w:rsidRPr="00BB4A7F">
        <w:rPr>
          <w:rFonts w:ascii="Arial" w:hAnsi="Arial" w:cs="Arial"/>
          <w:b/>
          <w:bCs/>
          <w:color w:val="060607"/>
          <w:spacing w:val="4"/>
          <w:sz w:val="20"/>
          <w:szCs w:val="20"/>
          <w:u w:val="single"/>
          <w:shd w:val="clear" w:color="auto" w:fill="FFFFFF"/>
          <w:lang w:val="en-GB"/>
        </w:rPr>
        <w:t xml:space="preserve"> </w:t>
      </w:r>
      <w:r w:rsidR="0028406D" w:rsidRPr="00BB4A7F">
        <w:rPr>
          <w:rFonts w:ascii="Arial" w:hAnsi="Arial" w:cs="Arial"/>
          <w:b/>
          <w:bCs/>
          <w:color w:val="060607"/>
          <w:spacing w:val="4"/>
          <w:sz w:val="20"/>
          <w:szCs w:val="20"/>
          <w:u w:val="single"/>
          <w:shd w:val="clear" w:color="auto" w:fill="FFFFFF"/>
          <w:lang w:val="en-GB"/>
        </w:rPr>
        <w:t>Multi-</w:t>
      </w:r>
      <w:r w:rsidR="00322887">
        <w:rPr>
          <w:rFonts w:ascii="Arial" w:hAnsi="Arial" w:cs="Arial"/>
          <w:b/>
          <w:bCs/>
          <w:color w:val="060607"/>
          <w:spacing w:val="4"/>
          <w:sz w:val="20"/>
          <w:szCs w:val="20"/>
          <w:u w:val="single"/>
          <w:shd w:val="clear" w:color="auto" w:fill="FFFFFF"/>
          <w:lang w:val="en-GB"/>
        </w:rPr>
        <w:t>M</w:t>
      </w:r>
      <w:r w:rsidR="00B001AD" w:rsidRPr="00BB4A7F">
        <w:rPr>
          <w:rFonts w:ascii="Arial" w:hAnsi="Arial" w:cs="Arial"/>
          <w:b/>
          <w:bCs/>
          <w:color w:val="060607"/>
          <w:spacing w:val="4"/>
          <w:sz w:val="20"/>
          <w:szCs w:val="20"/>
          <w:u w:val="single"/>
          <w:shd w:val="clear" w:color="auto" w:fill="FFFFFF"/>
          <w:lang w:val="en-GB"/>
        </w:rPr>
        <w:t>illion-</w:t>
      </w:r>
      <w:r w:rsidR="00322887">
        <w:rPr>
          <w:rFonts w:ascii="Arial" w:hAnsi="Arial" w:cs="Arial"/>
          <w:b/>
          <w:bCs/>
          <w:color w:val="060607"/>
          <w:spacing w:val="4"/>
          <w:sz w:val="20"/>
          <w:szCs w:val="20"/>
          <w:u w:val="single"/>
          <w:shd w:val="clear" w:color="auto" w:fill="FFFFFF"/>
          <w:lang w:val="en-GB"/>
        </w:rPr>
        <w:t>E</w:t>
      </w:r>
      <w:r w:rsidR="003B717F" w:rsidRPr="00BB4A7F">
        <w:rPr>
          <w:rFonts w:ascii="Arial" w:hAnsi="Arial" w:cs="Arial"/>
          <w:b/>
          <w:bCs/>
          <w:color w:val="060607"/>
          <w:spacing w:val="4"/>
          <w:sz w:val="20"/>
          <w:szCs w:val="20"/>
          <w:u w:val="single"/>
          <w:shd w:val="clear" w:color="auto" w:fill="FFFFFF"/>
          <w:lang w:val="en-GB"/>
        </w:rPr>
        <w:t xml:space="preserve">uro </w:t>
      </w:r>
      <w:r w:rsidR="00322887">
        <w:rPr>
          <w:rFonts w:ascii="Arial" w:hAnsi="Arial" w:cs="Arial"/>
          <w:b/>
          <w:bCs/>
          <w:color w:val="060607"/>
          <w:spacing w:val="4"/>
          <w:sz w:val="20"/>
          <w:szCs w:val="20"/>
          <w:u w:val="single"/>
          <w:shd w:val="clear" w:color="auto" w:fill="FFFFFF"/>
          <w:lang w:val="en-GB"/>
        </w:rPr>
        <w:t>I</w:t>
      </w:r>
      <w:r w:rsidR="0028406D" w:rsidRPr="00BB4A7F">
        <w:rPr>
          <w:rFonts w:ascii="Arial" w:hAnsi="Arial" w:cs="Arial"/>
          <w:b/>
          <w:bCs/>
          <w:color w:val="060607"/>
          <w:spacing w:val="4"/>
          <w:sz w:val="20"/>
          <w:szCs w:val="20"/>
          <w:u w:val="single"/>
          <w:shd w:val="clear" w:color="auto" w:fill="FFFFFF"/>
          <w:lang w:val="en-GB"/>
        </w:rPr>
        <w:t xml:space="preserve">nvestment in </w:t>
      </w:r>
      <w:r w:rsidR="00322887">
        <w:rPr>
          <w:rFonts w:ascii="Arial" w:hAnsi="Arial" w:cs="Arial"/>
          <w:b/>
          <w:bCs/>
          <w:color w:val="060607"/>
          <w:spacing w:val="4"/>
          <w:sz w:val="20"/>
          <w:szCs w:val="20"/>
          <w:u w:val="single"/>
          <w:shd w:val="clear" w:color="auto" w:fill="FFFFFF"/>
          <w:lang w:val="en-GB"/>
        </w:rPr>
        <w:t>L</w:t>
      </w:r>
      <w:r w:rsidR="0028406D" w:rsidRPr="00BB4A7F">
        <w:rPr>
          <w:rFonts w:ascii="Arial" w:hAnsi="Arial" w:cs="Arial"/>
          <w:b/>
          <w:bCs/>
          <w:color w:val="060607"/>
          <w:spacing w:val="4"/>
          <w:sz w:val="20"/>
          <w:szCs w:val="20"/>
          <w:u w:val="single"/>
          <w:shd w:val="clear" w:color="auto" w:fill="FFFFFF"/>
          <w:lang w:val="en-GB"/>
        </w:rPr>
        <w:t xml:space="preserve">argest </w:t>
      </w:r>
      <w:r w:rsidR="00322887">
        <w:rPr>
          <w:rFonts w:ascii="Arial" w:hAnsi="Arial" w:cs="Arial"/>
          <w:b/>
          <w:bCs/>
          <w:color w:val="060607"/>
          <w:spacing w:val="4"/>
          <w:sz w:val="20"/>
          <w:szCs w:val="20"/>
          <w:u w:val="single"/>
          <w:shd w:val="clear" w:color="auto" w:fill="FFFFFF"/>
          <w:lang w:val="en-GB"/>
        </w:rPr>
        <w:t>L</w:t>
      </w:r>
      <w:r w:rsidR="0028406D" w:rsidRPr="00BB4A7F">
        <w:rPr>
          <w:rFonts w:ascii="Arial" w:hAnsi="Arial" w:cs="Arial"/>
          <w:b/>
          <w:bCs/>
          <w:color w:val="060607"/>
          <w:spacing w:val="4"/>
          <w:sz w:val="20"/>
          <w:szCs w:val="20"/>
          <w:u w:val="single"/>
          <w:shd w:val="clear" w:color="auto" w:fill="FFFFFF"/>
          <w:lang w:val="en-GB"/>
        </w:rPr>
        <w:t xml:space="preserve">aboratory </w:t>
      </w:r>
      <w:r w:rsidR="00322887">
        <w:rPr>
          <w:rFonts w:ascii="Arial" w:hAnsi="Arial" w:cs="Arial"/>
          <w:b/>
          <w:bCs/>
          <w:color w:val="060607"/>
          <w:spacing w:val="4"/>
          <w:sz w:val="20"/>
          <w:szCs w:val="20"/>
          <w:u w:val="single"/>
          <w:shd w:val="clear" w:color="auto" w:fill="FFFFFF"/>
          <w:lang w:val="en-GB"/>
        </w:rPr>
        <w:t>S</w:t>
      </w:r>
      <w:r w:rsidR="0028406D" w:rsidRPr="00BB4A7F">
        <w:rPr>
          <w:rFonts w:ascii="Arial" w:hAnsi="Arial" w:cs="Arial"/>
          <w:b/>
          <w:bCs/>
          <w:color w:val="060607"/>
          <w:spacing w:val="4"/>
          <w:sz w:val="20"/>
          <w:szCs w:val="20"/>
          <w:u w:val="single"/>
          <w:shd w:val="clear" w:color="auto" w:fill="FFFFFF"/>
          <w:lang w:val="en-GB"/>
        </w:rPr>
        <w:t xml:space="preserve">ite in China </w:t>
      </w:r>
    </w:p>
    <w:p w14:paraId="7D736A8F" w14:textId="77777777" w:rsidR="0028406D" w:rsidRPr="00BB4A7F" w:rsidRDefault="0028406D" w:rsidP="00BB4A7F">
      <w:pPr>
        <w:spacing w:after="0" w:line="360" w:lineRule="auto"/>
        <w:rPr>
          <w:rFonts w:ascii="Arial" w:hAnsi="Arial" w:cs="Arial"/>
          <w:color w:val="060607"/>
          <w:spacing w:val="4"/>
          <w:sz w:val="20"/>
          <w:szCs w:val="20"/>
          <w:shd w:val="clear" w:color="auto" w:fill="FFFFFF"/>
          <w:lang w:val="en-GB"/>
        </w:rPr>
      </w:pPr>
    </w:p>
    <w:p w14:paraId="439A2C31" w14:textId="3B9F087C" w:rsidR="0028406D" w:rsidRPr="00BB4A7F" w:rsidRDefault="0028406D" w:rsidP="00BB4A7F">
      <w:pPr>
        <w:spacing w:after="0" w:line="360" w:lineRule="auto"/>
        <w:rPr>
          <w:rFonts w:ascii="Arial" w:hAnsi="Arial" w:cs="Arial"/>
          <w:color w:val="060607"/>
          <w:spacing w:val="4"/>
          <w:sz w:val="20"/>
          <w:szCs w:val="20"/>
          <w:shd w:val="clear" w:color="auto" w:fill="FFFFFF"/>
          <w:lang w:val="en-GB"/>
        </w:rPr>
      </w:pPr>
      <w:r w:rsidRPr="00BB4A7F">
        <w:rPr>
          <w:rFonts w:ascii="Arial" w:hAnsi="Arial" w:cs="Arial"/>
          <w:color w:val="060607"/>
          <w:spacing w:val="4"/>
          <w:sz w:val="20"/>
          <w:szCs w:val="20"/>
          <w:shd w:val="clear" w:color="auto" w:fill="FFFFFF"/>
          <w:lang w:val="en-GB"/>
        </w:rPr>
        <w:t>Yangtze River Delta Operation Hub</w:t>
      </w:r>
      <w:r w:rsidR="00BB4A7F">
        <w:rPr>
          <w:rFonts w:ascii="Arial" w:hAnsi="Arial" w:cs="Arial"/>
          <w:color w:val="060607"/>
          <w:spacing w:val="4"/>
          <w:sz w:val="20"/>
          <w:szCs w:val="20"/>
          <w:shd w:val="clear" w:color="auto" w:fill="FFFFFF"/>
          <w:lang w:val="en-GB"/>
        </w:rPr>
        <w:t xml:space="preserve"> /</w:t>
      </w:r>
      <w:r w:rsidRPr="00BB4A7F">
        <w:rPr>
          <w:rFonts w:ascii="Arial" w:hAnsi="Arial" w:cs="Arial"/>
          <w:color w:val="060607"/>
          <w:spacing w:val="4"/>
          <w:sz w:val="20"/>
          <w:szCs w:val="20"/>
          <w:shd w:val="clear" w:color="auto" w:fill="FFFFFF"/>
          <w:lang w:val="en-GB"/>
        </w:rPr>
        <w:t xml:space="preserve"> Focus on testing</w:t>
      </w:r>
      <w:r w:rsidR="003537A9" w:rsidRPr="00BB4A7F">
        <w:rPr>
          <w:rFonts w:ascii="Arial" w:hAnsi="Arial" w:cs="Arial"/>
          <w:color w:val="060607"/>
          <w:spacing w:val="4"/>
          <w:sz w:val="20"/>
          <w:szCs w:val="20"/>
          <w:shd w:val="clear" w:color="auto" w:fill="FFFFFF"/>
          <w:lang w:val="en-GB"/>
        </w:rPr>
        <w:t xml:space="preserve"> e. g.</w:t>
      </w:r>
      <w:r w:rsidRPr="00BB4A7F">
        <w:rPr>
          <w:rFonts w:ascii="Arial" w:hAnsi="Arial" w:cs="Arial"/>
          <w:color w:val="060607"/>
          <w:spacing w:val="4"/>
          <w:sz w:val="20"/>
          <w:szCs w:val="20"/>
          <w:shd w:val="clear" w:color="auto" w:fill="FFFFFF"/>
          <w:lang w:val="en-GB"/>
        </w:rPr>
        <w:t>: Electronic products, photovoltaics, e-</w:t>
      </w:r>
      <w:r w:rsidR="00BB4A7F" w:rsidRPr="00BB4A7F">
        <w:rPr>
          <w:rFonts w:ascii="Arial" w:hAnsi="Arial" w:cs="Arial"/>
          <w:color w:val="060607"/>
          <w:spacing w:val="4"/>
          <w:sz w:val="20"/>
          <w:szCs w:val="20"/>
          <w:shd w:val="clear" w:color="auto" w:fill="FFFFFF"/>
          <w:lang w:val="en-GB"/>
        </w:rPr>
        <w:t>mobility,</w:t>
      </w:r>
      <w:r w:rsidRPr="00BB4A7F">
        <w:rPr>
          <w:rFonts w:ascii="Arial" w:hAnsi="Arial" w:cs="Arial"/>
          <w:color w:val="060607"/>
          <w:spacing w:val="4"/>
          <w:sz w:val="20"/>
          <w:szCs w:val="20"/>
          <w:shd w:val="clear" w:color="auto" w:fill="FFFFFF"/>
          <w:lang w:val="en-GB"/>
        </w:rPr>
        <w:t xml:space="preserve"> and autonomous driving</w:t>
      </w:r>
      <w:r w:rsidR="0081648B">
        <w:rPr>
          <w:rFonts w:ascii="Arial" w:hAnsi="Arial" w:cs="Arial"/>
          <w:color w:val="060607"/>
          <w:spacing w:val="4"/>
          <w:sz w:val="20"/>
          <w:szCs w:val="20"/>
          <w:shd w:val="clear" w:color="auto" w:fill="FFFFFF"/>
          <w:lang w:val="en-GB"/>
        </w:rPr>
        <w:t xml:space="preserve"> / </w:t>
      </w:r>
      <w:hyperlink r:id="rId9" w:history="1">
        <w:r w:rsidR="0081648B" w:rsidRPr="003D1843">
          <w:rPr>
            <w:rStyle w:val="Hyperlink"/>
            <w:rFonts w:ascii="Arial" w:hAnsi="Arial" w:cs="Arial"/>
            <w:spacing w:val="4"/>
            <w:sz w:val="20"/>
            <w:szCs w:val="20"/>
            <w:shd w:val="clear" w:color="auto" w:fill="FFFFFF"/>
            <w:lang w:val="en-GB"/>
          </w:rPr>
          <w:t>www.tuv.com</w:t>
        </w:r>
      </w:hyperlink>
      <w:r w:rsidR="0081648B">
        <w:rPr>
          <w:rFonts w:ascii="Arial" w:hAnsi="Arial" w:cs="Arial"/>
          <w:color w:val="060607"/>
          <w:spacing w:val="4"/>
          <w:sz w:val="20"/>
          <w:szCs w:val="20"/>
          <w:shd w:val="clear" w:color="auto" w:fill="FFFFFF"/>
          <w:lang w:val="en-GB"/>
        </w:rPr>
        <w:t xml:space="preserve"> </w:t>
      </w:r>
    </w:p>
    <w:p w14:paraId="0E92A543" w14:textId="77777777" w:rsidR="003E2437" w:rsidRPr="00BB4A7F" w:rsidRDefault="003E2437" w:rsidP="00653004">
      <w:pPr>
        <w:spacing w:after="0" w:line="360" w:lineRule="auto"/>
        <w:rPr>
          <w:rFonts w:ascii="Arial" w:hAnsi="Arial" w:cs="Arial"/>
          <w:sz w:val="20"/>
          <w:szCs w:val="20"/>
          <w:lang w:val="en-GB"/>
        </w:rPr>
      </w:pPr>
    </w:p>
    <w:p w14:paraId="0C7E850F" w14:textId="0C964862" w:rsidR="00C3502E" w:rsidRDefault="003E2437" w:rsidP="008B1F88">
      <w:pPr>
        <w:spacing w:after="0" w:line="360" w:lineRule="auto"/>
        <w:rPr>
          <w:rFonts w:ascii="Arial" w:hAnsi="Arial" w:cs="Arial"/>
          <w:b/>
          <w:sz w:val="20"/>
          <w:szCs w:val="20"/>
          <w:lang w:val="en-US" w:eastAsia="zh-CN"/>
        </w:rPr>
      </w:pPr>
      <w:r w:rsidRPr="00BB4A7F">
        <w:rPr>
          <w:rFonts w:ascii="Arial" w:hAnsi="Arial" w:cs="Arial"/>
          <w:b/>
          <w:sz w:val="20"/>
          <w:szCs w:val="20"/>
          <w:lang w:val="en-US" w:eastAsia="zh-CN"/>
        </w:rPr>
        <w:t xml:space="preserve">Taicang, </w:t>
      </w:r>
      <w:r w:rsidR="00D3763E" w:rsidRPr="00BB4A7F">
        <w:rPr>
          <w:rFonts w:ascii="Arial" w:hAnsi="Arial" w:cs="Arial"/>
          <w:b/>
          <w:sz w:val="20"/>
          <w:szCs w:val="20"/>
          <w:lang w:val="en-US" w:eastAsia="zh-CN"/>
        </w:rPr>
        <w:t>China</w:t>
      </w:r>
      <w:r w:rsidR="0028406D" w:rsidRPr="00BB4A7F">
        <w:rPr>
          <w:rFonts w:ascii="Arial" w:hAnsi="Arial" w:cs="Arial"/>
          <w:b/>
          <w:sz w:val="20"/>
          <w:szCs w:val="20"/>
          <w:lang w:val="en-US" w:eastAsia="zh-CN"/>
        </w:rPr>
        <w:t>.</w:t>
      </w:r>
      <w:r w:rsidRPr="00BB4A7F">
        <w:rPr>
          <w:rFonts w:ascii="Arial" w:hAnsi="Arial" w:cs="Arial"/>
          <w:b/>
          <w:sz w:val="20"/>
          <w:szCs w:val="20"/>
          <w:lang w:val="en-US" w:eastAsia="zh-CN"/>
        </w:rPr>
        <w:t xml:space="preserve"> </w:t>
      </w:r>
      <w:r w:rsidR="0028406D" w:rsidRPr="00BB4A7F">
        <w:rPr>
          <w:rFonts w:ascii="Arial" w:hAnsi="Arial" w:cs="Arial"/>
          <w:bCs/>
          <w:sz w:val="20"/>
          <w:szCs w:val="20"/>
          <w:lang w:val="en-US" w:eastAsia="zh-CN"/>
        </w:rPr>
        <w:t xml:space="preserve">TÜV Rheinland has opened a new laboratory center in Taicang, near Shanghai. The Yangtze River Delta Operation Hub covers an area of almost 40,000 square meters with around 500 employees, making it the testing service provider's largest laboratory site in China. TÜV Rheinland has invested more than </w:t>
      </w:r>
      <w:r w:rsidR="003B717F" w:rsidRPr="00BB4A7F">
        <w:rPr>
          <w:rFonts w:ascii="Arial" w:hAnsi="Arial" w:cs="Arial"/>
          <w:bCs/>
          <w:sz w:val="20"/>
          <w:szCs w:val="20"/>
          <w:lang w:val="en-US" w:eastAsia="zh-CN"/>
        </w:rPr>
        <w:t>28 million Euros</w:t>
      </w:r>
      <w:r w:rsidR="0028406D" w:rsidRPr="00BB4A7F">
        <w:rPr>
          <w:rFonts w:ascii="Arial" w:hAnsi="Arial" w:cs="Arial"/>
          <w:bCs/>
          <w:sz w:val="20"/>
          <w:szCs w:val="20"/>
          <w:lang w:val="en-US" w:eastAsia="zh-CN"/>
        </w:rPr>
        <w:t xml:space="preserve"> in the construction of the new center. The focus of testing is on electronic products, photovoltaics, e-mobility and autonomous driving, among other things.</w:t>
      </w:r>
      <w:r w:rsidR="0028406D" w:rsidRPr="00BB4A7F">
        <w:rPr>
          <w:rFonts w:ascii="Arial" w:hAnsi="Arial" w:cs="Arial"/>
          <w:b/>
          <w:sz w:val="20"/>
          <w:szCs w:val="20"/>
          <w:lang w:val="en-US" w:eastAsia="zh-CN"/>
        </w:rPr>
        <w:t xml:space="preserve"> </w:t>
      </w:r>
    </w:p>
    <w:p w14:paraId="12CCC514" w14:textId="77777777" w:rsidR="00C3502E" w:rsidRPr="00BB4A7F" w:rsidRDefault="00C3502E" w:rsidP="008B1F88">
      <w:pPr>
        <w:spacing w:after="0" w:line="360" w:lineRule="auto"/>
        <w:rPr>
          <w:rFonts w:ascii="Arial" w:hAnsi="Arial" w:cs="Arial"/>
          <w:b/>
          <w:sz w:val="20"/>
          <w:szCs w:val="20"/>
          <w:lang w:val="en-US" w:eastAsia="zh-CN"/>
        </w:rPr>
      </w:pPr>
    </w:p>
    <w:p w14:paraId="0CA134AF" w14:textId="4B4C7289" w:rsidR="005D776E" w:rsidRPr="00BB4A7F" w:rsidRDefault="003E2437" w:rsidP="008B1F88">
      <w:pPr>
        <w:spacing w:after="0" w:line="360" w:lineRule="auto"/>
        <w:rPr>
          <w:rFonts w:ascii="Arial" w:hAnsi="Arial" w:cs="Arial"/>
          <w:sz w:val="20"/>
          <w:szCs w:val="20"/>
          <w:lang w:val="en-GB" w:eastAsia="zh-CN"/>
        </w:rPr>
      </w:pPr>
      <w:r w:rsidRPr="00BB4A7F">
        <w:rPr>
          <w:rFonts w:ascii="Arial" w:hAnsi="Arial" w:cs="Arial"/>
          <w:color w:val="060607"/>
          <w:spacing w:val="4"/>
          <w:sz w:val="20"/>
          <w:szCs w:val="20"/>
          <w:shd w:val="clear" w:color="auto" w:fill="FFFFFF"/>
          <w:lang w:val="en-GB"/>
        </w:rPr>
        <w:t>The operational hub now offers local customers a convenient and efficient one-stop service experience, catering to the region's industrial transformation and upgrading needs.</w:t>
      </w:r>
    </w:p>
    <w:p w14:paraId="27CD42D5" w14:textId="7EC3C3B1" w:rsidR="003E2437" w:rsidRPr="00037AE4" w:rsidRDefault="003E2437" w:rsidP="003E2437">
      <w:pPr>
        <w:pStyle w:val="StandardWeb"/>
        <w:shd w:val="clear" w:color="auto" w:fill="FFFFFF"/>
        <w:spacing w:before="0" w:beforeAutospacing="0" w:after="206" w:afterAutospacing="0" w:line="360" w:lineRule="atLeast"/>
        <w:rPr>
          <w:rFonts w:ascii="Arial" w:hAnsi="Arial" w:cs="Arial"/>
          <w:color w:val="060607"/>
          <w:spacing w:val="4"/>
          <w:sz w:val="20"/>
          <w:szCs w:val="20"/>
        </w:rPr>
      </w:pPr>
      <w:r w:rsidRPr="00037AE4">
        <w:rPr>
          <w:rFonts w:ascii="Arial" w:hAnsi="Arial" w:cs="Arial"/>
          <w:color w:val="060607"/>
          <w:spacing w:val="4"/>
          <w:sz w:val="20"/>
          <w:szCs w:val="20"/>
        </w:rPr>
        <w:t xml:space="preserve">The grand opening was </w:t>
      </w:r>
      <w:r w:rsidR="00BC7A59" w:rsidRPr="00037AE4">
        <w:rPr>
          <w:rFonts w:ascii="Arial" w:hAnsi="Arial" w:cs="Arial"/>
          <w:color w:val="060607"/>
          <w:spacing w:val="4"/>
          <w:sz w:val="20"/>
          <w:szCs w:val="20"/>
        </w:rPr>
        <w:t>attended by</w:t>
      </w:r>
      <w:r w:rsidRPr="00037AE4">
        <w:rPr>
          <w:rFonts w:ascii="Arial" w:hAnsi="Arial" w:cs="Arial"/>
          <w:color w:val="060607"/>
          <w:spacing w:val="4"/>
          <w:sz w:val="20"/>
          <w:szCs w:val="20"/>
        </w:rPr>
        <w:t xml:space="preserve"> guests including Wang Xiangyuan, Secretary of Taicang Municipal Party Committee, Philipp Kortüm, Chief Financial Officer of TÜV Rheinland Group, and </w:t>
      </w:r>
      <w:r w:rsidR="00AA6EBA" w:rsidRPr="00037AE4">
        <w:rPr>
          <w:rFonts w:ascii="Arial" w:hAnsi="Arial" w:cs="Arial"/>
          <w:sz w:val="20"/>
          <w:szCs w:val="20"/>
        </w:rPr>
        <w:t xml:space="preserve">Yushun </w:t>
      </w:r>
      <w:r w:rsidRPr="00037AE4">
        <w:rPr>
          <w:rFonts w:ascii="Arial" w:hAnsi="Arial" w:cs="Arial"/>
          <w:color w:val="060607"/>
          <w:spacing w:val="4"/>
          <w:sz w:val="20"/>
          <w:szCs w:val="20"/>
        </w:rPr>
        <w:t xml:space="preserve">Wong, President and CEO of TÜV Rheinland Greater China, among others. </w:t>
      </w:r>
    </w:p>
    <w:p w14:paraId="07F281B6" w14:textId="59E78852" w:rsidR="00D4321B" w:rsidRDefault="00D4321B" w:rsidP="00D4321B">
      <w:pPr>
        <w:tabs>
          <w:tab w:val="left" w:pos="720"/>
          <w:tab w:val="left" w:pos="7380"/>
        </w:tabs>
        <w:spacing w:after="0" w:line="360" w:lineRule="auto"/>
        <w:rPr>
          <w:rFonts w:ascii="Arial" w:hAnsi="Arial" w:cs="Arial"/>
          <w:color w:val="000000"/>
          <w:sz w:val="20"/>
          <w:szCs w:val="20"/>
          <w:lang w:val="en-US"/>
        </w:rPr>
      </w:pPr>
      <w:r w:rsidRPr="00BB4A7F">
        <w:rPr>
          <w:rFonts w:ascii="Arial" w:hAnsi="Arial" w:cs="Arial"/>
          <w:color w:val="000000"/>
          <w:sz w:val="20"/>
          <w:szCs w:val="20"/>
          <w:lang w:val="en-US"/>
        </w:rPr>
        <w:t xml:space="preserve">Philipp Kortüm highlighted the region’s particular </w:t>
      </w:r>
      <w:r w:rsidR="00BC7A59" w:rsidRPr="00BB4A7F">
        <w:rPr>
          <w:rFonts w:ascii="Arial" w:hAnsi="Arial" w:cs="Arial"/>
          <w:color w:val="000000"/>
          <w:sz w:val="20"/>
          <w:szCs w:val="20"/>
          <w:lang w:val="en-US"/>
        </w:rPr>
        <w:t>s</w:t>
      </w:r>
      <w:r w:rsidRPr="00BB4A7F">
        <w:rPr>
          <w:rFonts w:ascii="Arial" w:hAnsi="Arial" w:cs="Arial"/>
          <w:color w:val="000000"/>
          <w:sz w:val="20"/>
          <w:szCs w:val="20"/>
          <w:lang w:val="en-US"/>
        </w:rPr>
        <w:t>ignificance in the production of technologies such as photovoltaics, electric vehicles and electronic products. This would be accompanied by increased demand for testing services, which TÜV Rheinland's new laboratory site would be able to provide.</w:t>
      </w:r>
      <w:r w:rsidR="003B717F" w:rsidRPr="00BB4A7F">
        <w:rPr>
          <w:rFonts w:ascii="Arial" w:hAnsi="Arial" w:cs="Arial"/>
          <w:color w:val="000000"/>
          <w:sz w:val="20"/>
          <w:szCs w:val="20"/>
          <w:lang w:val="en-US"/>
        </w:rPr>
        <w:t xml:space="preserve"> </w:t>
      </w:r>
      <w:r w:rsidRPr="00BB4A7F">
        <w:rPr>
          <w:rFonts w:ascii="Arial" w:hAnsi="Arial" w:cs="Arial"/>
          <w:color w:val="000000"/>
          <w:sz w:val="20"/>
          <w:szCs w:val="20"/>
          <w:lang w:val="en-US"/>
        </w:rPr>
        <w:t xml:space="preserve">"Over the past 35 years, we have tested products from more than 300,000 local companies for over 150 regions </w:t>
      </w:r>
      <w:r w:rsidR="00B001AD" w:rsidRPr="00BB4A7F">
        <w:rPr>
          <w:rFonts w:ascii="Arial" w:hAnsi="Arial" w:cs="Arial"/>
          <w:color w:val="000000"/>
          <w:sz w:val="20"/>
          <w:szCs w:val="20"/>
          <w:lang w:val="en-US"/>
        </w:rPr>
        <w:t xml:space="preserve">or markets </w:t>
      </w:r>
      <w:r w:rsidRPr="00BB4A7F">
        <w:rPr>
          <w:rFonts w:ascii="Arial" w:hAnsi="Arial" w:cs="Arial"/>
          <w:color w:val="000000"/>
          <w:sz w:val="20"/>
          <w:szCs w:val="20"/>
          <w:lang w:val="en-US"/>
        </w:rPr>
        <w:t xml:space="preserve">around the globe. </w:t>
      </w:r>
      <w:r w:rsidR="00B001AD" w:rsidRPr="00BB4A7F">
        <w:rPr>
          <w:rFonts w:ascii="Arial" w:hAnsi="Arial" w:cs="Arial"/>
          <w:color w:val="000000"/>
          <w:sz w:val="20"/>
          <w:szCs w:val="20"/>
          <w:lang w:val="en-US"/>
        </w:rPr>
        <w:t>O</w:t>
      </w:r>
      <w:r w:rsidRPr="00BB4A7F">
        <w:rPr>
          <w:rFonts w:ascii="Arial" w:hAnsi="Arial" w:cs="Arial"/>
          <w:color w:val="000000"/>
          <w:sz w:val="20"/>
          <w:szCs w:val="20"/>
          <w:lang w:val="en-US"/>
        </w:rPr>
        <w:t>ur testing services help companies prepare their products and services for global markets," says Kortüm.</w:t>
      </w:r>
    </w:p>
    <w:p w14:paraId="0D01204D" w14:textId="77777777" w:rsidR="003D6151" w:rsidRDefault="003D6151" w:rsidP="00D4321B">
      <w:pPr>
        <w:tabs>
          <w:tab w:val="left" w:pos="720"/>
          <w:tab w:val="left" w:pos="7380"/>
        </w:tabs>
        <w:spacing w:after="0" w:line="360" w:lineRule="auto"/>
        <w:rPr>
          <w:rFonts w:ascii="Arial" w:hAnsi="Arial" w:cs="Arial"/>
          <w:color w:val="000000"/>
          <w:sz w:val="20"/>
          <w:szCs w:val="20"/>
          <w:lang w:val="en-US"/>
        </w:rPr>
      </w:pPr>
    </w:p>
    <w:p w14:paraId="0A15E58F" w14:textId="0C62979C" w:rsidR="003D6151" w:rsidRDefault="005F24AD" w:rsidP="00D4321B">
      <w:pPr>
        <w:tabs>
          <w:tab w:val="left" w:pos="720"/>
          <w:tab w:val="left" w:pos="7380"/>
        </w:tabs>
        <w:spacing w:after="0" w:line="360" w:lineRule="auto"/>
        <w:rPr>
          <w:rFonts w:ascii="Arial" w:hAnsi="Arial" w:cs="Arial"/>
          <w:color w:val="000000"/>
          <w:sz w:val="20"/>
          <w:szCs w:val="20"/>
          <w:lang w:val="en-US"/>
        </w:rPr>
      </w:pPr>
      <w:r w:rsidRPr="005F24AD">
        <w:rPr>
          <w:rFonts w:ascii="Arial" w:hAnsi="Arial" w:cs="Arial"/>
          <w:color w:val="000000"/>
          <w:sz w:val="20"/>
          <w:szCs w:val="20"/>
          <w:lang w:val="en-US"/>
        </w:rPr>
        <w:t xml:space="preserve">In his speech, Wang Xiangyuan </w:t>
      </w:r>
      <w:r w:rsidR="00804ACC">
        <w:rPr>
          <w:rFonts w:ascii="Arial" w:hAnsi="Arial" w:cs="Arial"/>
          <w:color w:val="000000"/>
          <w:sz w:val="20"/>
          <w:szCs w:val="20"/>
          <w:lang w:val="en-US"/>
        </w:rPr>
        <w:t>highlighted</w:t>
      </w:r>
      <w:r w:rsidRPr="005F24AD">
        <w:rPr>
          <w:rFonts w:ascii="Arial" w:hAnsi="Arial" w:cs="Arial"/>
          <w:color w:val="000000"/>
          <w:sz w:val="20"/>
          <w:szCs w:val="20"/>
          <w:lang w:val="en-US"/>
        </w:rPr>
        <w:t>:</w:t>
      </w:r>
      <w:r w:rsidR="003D6151" w:rsidRPr="003D6151">
        <w:rPr>
          <w:rFonts w:ascii="Arial" w:hAnsi="Arial" w:cs="Arial"/>
          <w:color w:val="000000"/>
          <w:sz w:val="20"/>
          <w:szCs w:val="20"/>
          <w:lang w:val="en-US"/>
        </w:rPr>
        <w:t xml:space="preserve"> </w:t>
      </w:r>
      <w:r w:rsidR="00586A1D">
        <w:rPr>
          <w:rFonts w:ascii="Arial" w:hAnsi="Arial" w:cs="Arial"/>
          <w:color w:val="000000"/>
          <w:sz w:val="20"/>
          <w:szCs w:val="20"/>
          <w:lang w:val="en-US"/>
        </w:rPr>
        <w:t>“</w:t>
      </w:r>
      <w:r w:rsidR="003D6151" w:rsidRPr="003D6151">
        <w:rPr>
          <w:rFonts w:ascii="Arial" w:hAnsi="Arial" w:cs="Arial"/>
          <w:color w:val="000000"/>
          <w:sz w:val="20"/>
          <w:szCs w:val="20"/>
          <w:lang w:val="en-US"/>
        </w:rPr>
        <w:t>As a global leader in inspection and testing services, TÜV Rheinland has become a synonym for 'safety and quality' in the hearts of many enterprises and consumers. The successful opening of the second phase of the project today will become a benchmark for German enterprises in the high-end service industry in Taicang."</w:t>
      </w:r>
      <w:r w:rsidR="00C20053">
        <w:rPr>
          <w:rFonts w:ascii="Arial" w:hAnsi="Arial" w:cs="Arial"/>
          <w:color w:val="000000"/>
          <w:sz w:val="20"/>
          <w:szCs w:val="20"/>
          <w:lang w:val="en-US"/>
        </w:rPr>
        <w:t xml:space="preserve"> </w:t>
      </w:r>
    </w:p>
    <w:p w14:paraId="391DF55E" w14:textId="20347924" w:rsidR="00384DFC" w:rsidRDefault="00384DFC" w:rsidP="00D4321B">
      <w:pPr>
        <w:tabs>
          <w:tab w:val="left" w:pos="720"/>
          <w:tab w:val="left" w:pos="7380"/>
        </w:tabs>
        <w:spacing w:after="0" w:line="360" w:lineRule="auto"/>
        <w:rPr>
          <w:rFonts w:ascii="Arial" w:hAnsi="Arial" w:cs="Arial"/>
          <w:color w:val="000000"/>
          <w:sz w:val="20"/>
          <w:szCs w:val="20"/>
          <w:lang w:val="en-US"/>
        </w:rPr>
      </w:pPr>
      <w:r w:rsidRPr="00384DFC">
        <w:rPr>
          <w:rFonts w:ascii="Arial" w:hAnsi="Arial" w:cs="Arial"/>
          <w:color w:val="000000"/>
          <w:sz w:val="20"/>
          <w:szCs w:val="20"/>
          <w:lang w:val="en-US"/>
        </w:rPr>
        <w:t xml:space="preserve">Taicang, 50 kilometers from Shanghai, is home to around </w:t>
      </w:r>
      <w:r w:rsidR="00F754F1">
        <w:rPr>
          <w:rFonts w:ascii="Arial" w:hAnsi="Arial" w:cs="Arial"/>
          <w:color w:val="000000"/>
          <w:sz w:val="20"/>
          <w:szCs w:val="20"/>
          <w:lang w:val="en-US"/>
        </w:rPr>
        <w:t>530</w:t>
      </w:r>
      <w:r w:rsidRPr="00384DFC">
        <w:rPr>
          <w:rFonts w:ascii="Arial" w:hAnsi="Arial" w:cs="Arial"/>
          <w:color w:val="000000"/>
          <w:sz w:val="20"/>
          <w:szCs w:val="20"/>
          <w:lang w:val="en-US"/>
        </w:rPr>
        <w:t xml:space="preserve"> German companies</w:t>
      </w:r>
      <w:r w:rsidR="00102E54">
        <w:rPr>
          <w:rFonts w:ascii="Arial" w:hAnsi="Arial" w:cs="Arial"/>
          <w:color w:val="000000"/>
          <w:sz w:val="20"/>
          <w:szCs w:val="20"/>
          <w:lang w:val="en-US"/>
        </w:rPr>
        <w:t>.</w:t>
      </w:r>
    </w:p>
    <w:p w14:paraId="07D43166" w14:textId="4DDAA92E" w:rsidR="00802ADB" w:rsidRDefault="00D4321B" w:rsidP="00802ADB">
      <w:pPr>
        <w:pStyle w:val="StandardWeb"/>
        <w:shd w:val="clear" w:color="auto" w:fill="FFFFFF"/>
        <w:spacing w:before="0" w:beforeAutospacing="0" w:after="206" w:afterAutospacing="0" w:line="360" w:lineRule="atLeast"/>
        <w:rPr>
          <w:rFonts w:ascii="Arial" w:hAnsi="Arial" w:cs="Arial"/>
          <w:color w:val="060607"/>
          <w:spacing w:val="4"/>
          <w:sz w:val="20"/>
          <w:szCs w:val="20"/>
        </w:rPr>
      </w:pPr>
      <w:r w:rsidRPr="00BB4A7F">
        <w:rPr>
          <w:rFonts w:ascii="Arial" w:hAnsi="Arial" w:cs="Arial"/>
          <w:color w:val="060607"/>
          <w:spacing w:val="4"/>
          <w:sz w:val="20"/>
          <w:szCs w:val="20"/>
        </w:rPr>
        <w:lastRenderedPageBreak/>
        <w:t xml:space="preserve">Yushun </w:t>
      </w:r>
      <w:r w:rsidR="00AA6EBA">
        <w:rPr>
          <w:rFonts w:ascii="Arial" w:hAnsi="Arial" w:cs="Arial"/>
          <w:color w:val="060607"/>
          <w:spacing w:val="4"/>
          <w:sz w:val="20"/>
          <w:szCs w:val="20"/>
        </w:rPr>
        <w:t xml:space="preserve">Wong </w:t>
      </w:r>
      <w:r w:rsidRPr="00BB4A7F">
        <w:rPr>
          <w:rFonts w:ascii="Arial" w:hAnsi="Arial" w:cs="Arial"/>
          <w:color w:val="060607"/>
          <w:spacing w:val="4"/>
          <w:sz w:val="20"/>
          <w:szCs w:val="20"/>
        </w:rPr>
        <w:t>emphasized the company's long-standing presence in China. The expansion of the Yangtze River Delta Operation Hub is proof of the importance TÜV Rheinland attaches to the Chinese market.</w:t>
      </w:r>
      <w:r w:rsidR="003B717F" w:rsidRPr="00BB4A7F">
        <w:rPr>
          <w:rFonts w:ascii="Arial" w:hAnsi="Arial" w:cs="Arial"/>
          <w:color w:val="060607"/>
          <w:spacing w:val="4"/>
          <w:sz w:val="20"/>
          <w:szCs w:val="20"/>
        </w:rPr>
        <w:t xml:space="preserve"> </w:t>
      </w:r>
      <w:r w:rsidR="00A54226" w:rsidRPr="00BB4A7F">
        <w:rPr>
          <w:rFonts w:ascii="Arial" w:hAnsi="Arial" w:cs="Arial"/>
          <w:color w:val="060607"/>
          <w:spacing w:val="4"/>
          <w:sz w:val="20"/>
          <w:szCs w:val="20"/>
        </w:rPr>
        <w:t xml:space="preserve">In addition to the testing services already mentioned, the site has laboratories for </w:t>
      </w:r>
      <w:r w:rsidR="00802ADB" w:rsidRPr="00BB4A7F">
        <w:rPr>
          <w:rFonts w:ascii="Arial" w:hAnsi="Arial" w:cs="Arial"/>
          <w:color w:val="060607"/>
          <w:spacing w:val="4"/>
          <w:sz w:val="20"/>
          <w:szCs w:val="20"/>
        </w:rPr>
        <w:t xml:space="preserve">safety and performance testing for various </w:t>
      </w:r>
      <w:r w:rsidR="00802ADB" w:rsidRPr="00BB4A7F">
        <w:rPr>
          <w:rFonts w:ascii="Arial" w:eastAsia="SimSun" w:hAnsi="Arial" w:cs="Arial"/>
          <w:color w:val="060607"/>
          <w:spacing w:val="4"/>
          <w:sz w:val="20"/>
          <w:szCs w:val="20"/>
        </w:rPr>
        <w:t>sectors</w:t>
      </w:r>
      <w:r w:rsidR="00802ADB" w:rsidRPr="00BB4A7F">
        <w:rPr>
          <w:rFonts w:ascii="Arial" w:hAnsi="Arial" w:cs="Arial"/>
          <w:color w:val="060607"/>
          <w:spacing w:val="4"/>
          <w:sz w:val="20"/>
          <w:szCs w:val="20"/>
        </w:rPr>
        <w:t xml:space="preserve"> </w:t>
      </w:r>
      <w:r w:rsidR="00802ADB" w:rsidRPr="00BB4A7F">
        <w:rPr>
          <w:rFonts w:ascii="Arial" w:eastAsia="SimSun" w:hAnsi="Arial" w:cs="Arial"/>
          <w:color w:val="060607"/>
          <w:spacing w:val="4"/>
          <w:sz w:val="20"/>
          <w:szCs w:val="20"/>
        </w:rPr>
        <w:t xml:space="preserve">such as </w:t>
      </w:r>
      <w:r w:rsidR="00802ADB" w:rsidRPr="00BB4A7F">
        <w:rPr>
          <w:rFonts w:ascii="Arial" w:hAnsi="Arial" w:cs="Arial"/>
          <w:color w:val="060607"/>
          <w:spacing w:val="4"/>
          <w:sz w:val="20"/>
          <w:szCs w:val="20"/>
        </w:rPr>
        <w:t>textiles, toys, infant and child products, chemicals, light industrial products, home appliances, electric and garden tools, lighting fixtures, audio and video products, and automotive LiDAR</w:t>
      </w:r>
      <w:r w:rsidR="00A54226" w:rsidRPr="00BB4A7F">
        <w:rPr>
          <w:rFonts w:ascii="Arial" w:hAnsi="Arial" w:cs="Arial"/>
          <w:color w:val="060607"/>
          <w:spacing w:val="4"/>
          <w:sz w:val="20"/>
          <w:szCs w:val="20"/>
        </w:rPr>
        <w:t xml:space="preserve"> with state-of-the-art </w:t>
      </w:r>
      <w:r w:rsidR="00BC7A59" w:rsidRPr="00BB4A7F">
        <w:rPr>
          <w:rFonts w:ascii="Arial" w:hAnsi="Arial" w:cs="Arial"/>
          <w:color w:val="060607"/>
          <w:spacing w:val="4"/>
          <w:sz w:val="20"/>
          <w:szCs w:val="20"/>
        </w:rPr>
        <w:t>technology</w:t>
      </w:r>
      <w:r w:rsidR="00802ADB" w:rsidRPr="00BB4A7F">
        <w:rPr>
          <w:rFonts w:ascii="Arial" w:hAnsi="Arial" w:cs="Arial"/>
          <w:color w:val="060607"/>
          <w:spacing w:val="4"/>
          <w:sz w:val="20"/>
          <w:szCs w:val="20"/>
        </w:rPr>
        <w:t xml:space="preserve">. The hub also features a new packaging and transportation physical testing laboratory, </w:t>
      </w:r>
      <w:bookmarkStart w:id="0" w:name="OLE_LINK1"/>
      <w:r w:rsidR="00802ADB" w:rsidRPr="00BB4A7F">
        <w:rPr>
          <w:rFonts w:ascii="Arial" w:hAnsi="Arial" w:cs="Arial"/>
          <w:color w:val="060607"/>
          <w:spacing w:val="4"/>
          <w:sz w:val="20"/>
          <w:szCs w:val="20"/>
        </w:rPr>
        <w:t>a light distribution laboratory with a large distributed photometer</w:t>
      </w:r>
      <w:bookmarkEnd w:id="0"/>
      <w:r w:rsidR="00802ADB" w:rsidRPr="00BB4A7F">
        <w:rPr>
          <w:rFonts w:ascii="Arial" w:hAnsi="Arial" w:cs="Arial"/>
          <w:color w:val="060607"/>
          <w:spacing w:val="4"/>
          <w:sz w:val="20"/>
          <w:szCs w:val="20"/>
        </w:rPr>
        <w:t>, and an intelligent driving sensing fusion laboratory, marking TÜV Rheinland's first global lab for automotive LiDAR performance measurement.</w:t>
      </w:r>
    </w:p>
    <w:p w14:paraId="7277C794" w14:textId="1D494437" w:rsidR="00802ADB" w:rsidRPr="00BB4A7F" w:rsidRDefault="003444B2" w:rsidP="00802ADB">
      <w:pPr>
        <w:pStyle w:val="StandardWeb"/>
        <w:shd w:val="clear" w:color="auto" w:fill="FFFFFF"/>
        <w:spacing w:before="0" w:beforeAutospacing="0" w:after="206" w:afterAutospacing="0" w:line="360" w:lineRule="atLeast"/>
        <w:rPr>
          <w:rFonts w:ascii="Arial" w:hAnsi="Arial" w:cs="Arial"/>
          <w:color w:val="060607"/>
          <w:spacing w:val="4"/>
          <w:sz w:val="20"/>
          <w:szCs w:val="20"/>
        </w:rPr>
      </w:pPr>
      <w:r w:rsidRPr="00BB4A7F">
        <w:rPr>
          <w:rFonts w:ascii="Arial" w:eastAsia="SimSun" w:hAnsi="Arial" w:cs="Arial"/>
          <w:color w:val="060607"/>
          <w:spacing w:val="4"/>
          <w:sz w:val="20"/>
          <w:szCs w:val="20"/>
        </w:rPr>
        <w:t>T</w:t>
      </w:r>
      <w:r w:rsidRPr="00BB4A7F">
        <w:rPr>
          <w:rFonts w:ascii="Arial" w:hAnsi="Arial" w:cs="Arial"/>
          <w:color w:val="060607"/>
          <w:spacing w:val="4"/>
          <w:sz w:val="20"/>
          <w:szCs w:val="20"/>
        </w:rPr>
        <w:t>hrough its expertise in testing</w:t>
      </w:r>
      <w:r w:rsidRPr="00BB4A7F">
        <w:rPr>
          <w:rFonts w:ascii="Arial" w:eastAsia="SimSun" w:hAnsi="Arial" w:cs="Arial"/>
          <w:color w:val="060607"/>
          <w:spacing w:val="4"/>
          <w:sz w:val="20"/>
          <w:szCs w:val="20"/>
        </w:rPr>
        <w:t xml:space="preserve">, inspection, </w:t>
      </w:r>
      <w:r w:rsidRPr="00BB4A7F">
        <w:rPr>
          <w:rFonts w:ascii="Arial" w:hAnsi="Arial" w:cs="Arial"/>
          <w:color w:val="060607"/>
          <w:spacing w:val="4"/>
          <w:sz w:val="20"/>
          <w:szCs w:val="20"/>
        </w:rPr>
        <w:t>and certification</w:t>
      </w:r>
      <w:r w:rsidR="00802ADB" w:rsidRPr="00BB4A7F">
        <w:rPr>
          <w:rFonts w:ascii="Arial" w:hAnsi="Arial" w:cs="Arial"/>
          <w:color w:val="060607"/>
          <w:spacing w:val="4"/>
          <w:sz w:val="20"/>
          <w:szCs w:val="20"/>
        </w:rPr>
        <w:t xml:space="preserve">, TÜV Rheinland is </w:t>
      </w:r>
      <w:r w:rsidRPr="00BB4A7F">
        <w:rPr>
          <w:rFonts w:ascii="Arial" w:eastAsia="SimSun" w:hAnsi="Arial" w:cs="Arial"/>
          <w:color w:val="060607"/>
          <w:spacing w:val="4"/>
          <w:sz w:val="20"/>
          <w:szCs w:val="20"/>
        </w:rPr>
        <w:t>committed to supporting local enterprises go global</w:t>
      </w:r>
      <w:r w:rsidR="00802ADB" w:rsidRPr="00BB4A7F">
        <w:rPr>
          <w:rFonts w:ascii="Arial" w:hAnsi="Arial" w:cs="Arial"/>
          <w:color w:val="060607"/>
          <w:spacing w:val="4"/>
          <w:sz w:val="20"/>
          <w:szCs w:val="20"/>
        </w:rPr>
        <w:t>. The company plans to continue leveraging its global resources, investing in digitalization, artificial intelligence, new energy vehicles, and sustainability, while nurturing professional talent and enhancing its service network and laboratory capabilities to empower</w:t>
      </w:r>
      <w:r w:rsidR="005453DD" w:rsidRPr="00BB4A7F">
        <w:rPr>
          <w:rFonts w:ascii="Arial" w:eastAsia="SimSun" w:hAnsi="Arial" w:cs="Arial"/>
          <w:color w:val="060607"/>
          <w:spacing w:val="4"/>
          <w:sz w:val="20"/>
          <w:szCs w:val="20"/>
        </w:rPr>
        <w:t xml:space="preserve"> technological</w:t>
      </w:r>
      <w:r w:rsidR="00802ADB" w:rsidRPr="00BB4A7F">
        <w:rPr>
          <w:rFonts w:ascii="Arial" w:hAnsi="Arial" w:cs="Arial"/>
          <w:color w:val="060607"/>
          <w:spacing w:val="4"/>
          <w:sz w:val="20"/>
          <w:szCs w:val="20"/>
        </w:rPr>
        <w:t xml:space="preserve"> innovation.</w:t>
      </w:r>
    </w:p>
    <w:p w14:paraId="1F6EE0F0" w14:textId="77777777" w:rsidR="005D776E" w:rsidRPr="00BB4A7F" w:rsidRDefault="005D776E" w:rsidP="005D776E">
      <w:pPr>
        <w:spacing w:after="0" w:line="360" w:lineRule="auto"/>
        <w:rPr>
          <w:rFonts w:ascii="Arial" w:hAnsi="Arial" w:cs="Arial"/>
          <w:sz w:val="20"/>
          <w:szCs w:val="20"/>
          <w:lang w:val="en-GB" w:eastAsia="zh-CN"/>
        </w:rPr>
      </w:pPr>
    </w:p>
    <w:p w14:paraId="58CB99D4" w14:textId="77777777" w:rsidR="004827BB" w:rsidRPr="00BB4A7F" w:rsidRDefault="004827BB" w:rsidP="004827BB">
      <w:pPr>
        <w:spacing w:after="0" w:line="360" w:lineRule="auto"/>
        <w:rPr>
          <w:rFonts w:ascii="Arial" w:hAnsi="Arial" w:cs="Arial"/>
          <w:b/>
          <w:bCs/>
          <w:sz w:val="20"/>
          <w:szCs w:val="20"/>
          <w:lang w:val="en-GB" w:eastAsia="zh-CN"/>
        </w:rPr>
      </w:pPr>
      <w:r w:rsidRPr="00BB4A7F">
        <w:rPr>
          <w:rFonts w:ascii="Arial" w:hAnsi="Arial" w:cs="Arial"/>
          <w:b/>
          <w:bCs/>
          <w:sz w:val="20"/>
          <w:szCs w:val="20"/>
          <w:lang w:val="en-GB" w:eastAsia="zh-CN"/>
        </w:rPr>
        <w:t>TÜV Rheinland in China</w:t>
      </w:r>
    </w:p>
    <w:p w14:paraId="7E29A6F7" w14:textId="7F81FBBE" w:rsidR="004827BB" w:rsidRPr="00BB4A7F" w:rsidRDefault="004827BB" w:rsidP="004827BB">
      <w:pPr>
        <w:spacing w:after="0" w:line="360" w:lineRule="auto"/>
        <w:rPr>
          <w:rFonts w:ascii="Arial" w:hAnsi="Arial" w:cs="Arial"/>
          <w:sz w:val="20"/>
          <w:szCs w:val="20"/>
          <w:lang w:val="en-GB" w:eastAsia="zh-CN"/>
        </w:rPr>
      </w:pPr>
      <w:r w:rsidRPr="00BB4A7F">
        <w:rPr>
          <w:rFonts w:ascii="Arial" w:hAnsi="Arial" w:cs="Arial"/>
          <w:sz w:val="20"/>
          <w:szCs w:val="20"/>
          <w:lang w:val="en-GB" w:eastAsia="zh-CN"/>
        </w:rPr>
        <w:t>TÜV Rheinland has been active in China for more than 35 years. Today, the Greater China region is the most important region outside Germany for TÜV Rheinland and contributes around one-fifth (202</w:t>
      </w:r>
      <w:r w:rsidR="003B717F" w:rsidRPr="00BB4A7F">
        <w:rPr>
          <w:rFonts w:ascii="Arial" w:hAnsi="Arial" w:cs="Arial"/>
          <w:sz w:val="20"/>
          <w:szCs w:val="20"/>
          <w:lang w:val="en-GB" w:eastAsia="zh-CN"/>
        </w:rPr>
        <w:t>3</w:t>
      </w:r>
      <w:r w:rsidRPr="00BB4A7F">
        <w:rPr>
          <w:rFonts w:ascii="Arial" w:hAnsi="Arial" w:cs="Arial"/>
          <w:sz w:val="20"/>
          <w:szCs w:val="20"/>
          <w:lang w:val="en-GB" w:eastAsia="zh-CN"/>
        </w:rPr>
        <w:t xml:space="preserve">: </w:t>
      </w:r>
      <w:r w:rsidR="003B717F" w:rsidRPr="00BB4A7F">
        <w:rPr>
          <w:rFonts w:ascii="Arial" w:hAnsi="Arial" w:cs="Arial"/>
          <w:sz w:val="20"/>
          <w:szCs w:val="20"/>
          <w:lang w:val="en-GB" w:eastAsia="zh-CN"/>
        </w:rPr>
        <w:t>485.40 million €</w:t>
      </w:r>
      <w:r w:rsidRPr="00BB4A7F">
        <w:rPr>
          <w:rFonts w:ascii="Arial" w:hAnsi="Arial" w:cs="Arial"/>
          <w:sz w:val="20"/>
          <w:szCs w:val="20"/>
          <w:lang w:val="en-GB" w:eastAsia="zh-CN"/>
        </w:rPr>
        <w:t>) of the Group's total revenue</w:t>
      </w:r>
      <w:r w:rsidR="003B717F" w:rsidRPr="00BB4A7F">
        <w:rPr>
          <w:rFonts w:ascii="Arial" w:hAnsi="Arial" w:cs="Arial"/>
          <w:sz w:val="20"/>
          <w:szCs w:val="20"/>
          <w:lang w:val="en-GB" w:eastAsia="zh-CN"/>
        </w:rPr>
        <w:t xml:space="preserve"> (</w:t>
      </w:r>
      <w:r w:rsidR="00CA4156">
        <w:rPr>
          <w:rFonts w:ascii="Arial" w:hAnsi="Arial" w:cs="Arial"/>
          <w:sz w:val="20"/>
          <w:szCs w:val="20"/>
          <w:lang w:val="en-GB" w:eastAsia="zh-CN"/>
        </w:rPr>
        <w:t xml:space="preserve">2023: </w:t>
      </w:r>
      <w:r w:rsidR="003B717F" w:rsidRPr="00BB4A7F">
        <w:rPr>
          <w:rFonts w:ascii="Arial" w:hAnsi="Arial" w:cs="Arial"/>
          <w:sz w:val="20"/>
          <w:szCs w:val="20"/>
          <w:lang w:val="en-GB" w:eastAsia="zh-CN"/>
        </w:rPr>
        <w:t>2.44 billion €)</w:t>
      </w:r>
      <w:r w:rsidRPr="00BB4A7F">
        <w:rPr>
          <w:rFonts w:ascii="Arial" w:hAnsi="Arial" w:cs="Arial"/>
          <w:sz w:val="20"/>
          <w:szCs w:val="20"/>
          <w:lang w:val="en-GB" w:eastAsia="zh-CN"/>
        </w:rPr>
        <w:t>. Currently, more than 4,</w:t>
      </w:r>
      <w:r w:rsidR="00D374B6" w:rsidRPr="00BB4A7F">
        <w:rPr>
          <w:rFonts w:ascii="Arial" w:hAnsi="Arial" w:cs="Arial"/>
          <w:sz w:val="20"/>
          <w:szCs w:val="20"/>
          <w:lang w:val="en-GB" w:eastAsia="zh-CN"/>
        </w:rPr>
        <w:t>7</w:t>
      </w:r>
      <w:r w:rsidRPr="00BB4A7F">
        <w:rPr>
          <w:rFonts w:ascii="Arial" w:hAnsi="Arial" w:cs="Arial"/>
          <w:sz w:val="20"/>
          <w:szCs w:val="20"/>
          <w:lang w:val="en-GB" w:eastAsia="zh-CN"/>
        </w:rPr>
        <w:t>00 employees in 2</w:t>
      </w:r>
      <w:r w:rsidR="007564B3" w:rsidRPr="00BB4A7F">
        <w:rPr>
          <w:rFonts w:ascii="Arial" w:hAnsi="Arial" w:cs="Arial"/>
          <w:sz w:val="20"/>
          <w:szCs w:val="20"/>
          <w:lang w:val="en-GB" w:eastAsia="zh-CN"/>
        </w:rPr>
        <w:t>8</w:t>
      </w:r>
      <w:r w:rsidRPr="00BB4A7F">
        <w:rPr>
          <w:rFonts w:ascii="Arial" w:hAnsi="Arial" w:cs="Arial"/>
          <w:sz w:val="20"/>
          <w:szCs w:val="20"/>
          <w:lang w:val="en-GB" w:eastAsia="zh-CN"/>
        </w:rPr>
        <w:t xml:space="preserve"> </w:t>
      </w:r>
      <w:r w:rsidR="007564B3" w:rsidRPr="00BB4A7F">
        <w:rPr>
          <w:rFonts w:ascii="Arial" w:hAnsi="Arial" w:cs="Arial"/>
          <w:sz w:val="20"/>
          <w:szCs w:val="20"/>
          <w:lang w:val="en-GB" w:eastAsia="zh-CN"/>
        </w:rPr>
        <w:t xml:space="preserve">main </w:t>
      </w:r>
      <w:r w:rsidRPr="00BB4A7F">
        <w:rPr>
          <w:rFonts w:ascii="Arial" w:hAnsi="Arial" w:cs="Arial"/>
          <w:sz w:val="20"/>
          <w:szCs w:val="20"/>
          <w:lang w:val="en-GB" w:eastAsia="zh-CN"/>
        </w:rPr>
        <w:t>cities work for the testing company in Greater China. TÜV Rheinland operates a total of 13</w:t>
      </w:r>
      <w:r w:rsidR="007564B3" w:rsidRPr="00BB4A7F">
        <w:rPr>
          <w:rFonts w:ascii="Arial" w:hAnsi="Arial" w:cs="Arial"/>
          <w:sz w:val="20"/>
          <w:szCs w:val="20"/>
          <w:lang w:val="en-GB" w:eastAsia="zh-CN"/>
        </w:rPr>
        <w:t>1</w:t>
      </w:r>
      <w:r w:rsidRPr="00BB4A7F">
        <w:rPr>
          <w:rFonts w:ascii="Arial" w:hAnsi="Arial" w:cs="Arial"/>
          <w:sz w:val="20"/>
          <w:szCs w:val="20"/>
          <w:lang w:val="en-GB" w:eastAsia="zh-CN"/>
        </w:rPr>
        <w:t xml:space="preserve"> different testing and laboratory centers, focusing on product testing, for example of toys, cosmetics and textiles, as well as machinery, components and solar modules. Testing for the mobility industry is becoming increasingly important, for example in rail transport or for vehicle type tests. TÜV Rheinland also opened its first vehicle testing center in China in November 2022. In addition to Taicang and Shanghai, other major TÜV Rheinland sites and laboratory centers are located in Tai</w:t>
      </w:r>
      <w:r w:rsidR="007564B3" w:rsidRPr="00BB4A7F">
        <w:rPr>
          <w:rFonts w:ascii="Arial" w:hAnsi="Arial" w:cs="Arial"/>
          <w:sz w:val="20"/>
          <w:szCs w:val="20"/>
          <w:lang w:val="en-GB" w:eastAsia="zh-CN"/>
        </w:rPr>
        <w:t>pei</w:t>
      </w:r>
      <w:r w:rsidRPr="00BB4A7F">
        <w:rPr>
          <w:rFonts w:ascii="Arial" w:hAnsi="Arial" w:cs="Arial"/>
          <w:sz w:val="20"/>
          <w:szCs w:val="20"/>
          <w:lang w:val="en-GB" w:eastAsia="zh-CN"/>
        </w:rPr>
        <w:t>, Hong Kong, Shenzhen, Guang</w:t>
      </w:r>
      <w:r w:rsidR="007564B3" w:rsidRPr="00BB4A7F">
        <w:rPr>
          <w:rFonts w:ascii="Arial" w:hAnsi="Arial" w:cs="Arial"/>
          <w:sz w:val="20"/>
          <w:szCs w:val="20"/>
          <w:lang w:val="en-GB" w:eastAsia="zh-CN"/>
        </w:rPr>
        <w:t>zhou</w:t>
      </w:r>
      <w:r w:rsidRPr="00BB4A7F">
        <w:rPr>
          <w:rFonts w:ascii="Arial" w:hAnsi="Arial" w:cs="Arial"/>
          <w:sz w:val="20"/>
          <w:szCs w:val="20"/>
          <w:lang w:val="en-GB" w:eastAsia="zh-CN"/>
        </w:rPr>
        <w:t xml:space="preserve"> and Ningbo. In 2020, TÜV Rheinland also opened the Smart Lab in Shanghai, the world's first fully automated, intelligent and unattended laboratory in the testing, inspection and certification industry.</w:t>
      </w:r>
    </w:p>
    <w:p w14:paraId="37B7D4EB" w14:textId="71D3ACCA" w:rsidR="00C6773C" w:rsidRDefault="00C6773C" w:rsidP="00653004">
      <w:pPr>
        <w:tabs>
          <w:tab w:val="left" w:pos="720"/>
          <w:tab w:val="left" w:pos="7371"/>
        </w:tabs>
        <w:spacing w:after="0" w:line="360" w:lineRule="auto"/>
        <w:rPr>
          <w:rFonts w:ascii="Arial" w:hAnsi="Arial" w:cs="Arial"/>
          <w:i/>
          <w:color w:val="000000"/>
          <w:sz w:val="16"/>
          <w:szCs w:val="20"/>
          <w:lang w:val="en-US"/>
        </w:rPr>
      </w:pPr>
    </w:p>
    <w:p w14:paraId="1418E246" w14:textId="02359887"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Pr>
          <w:rFonts w:ascii="Arial" w:hAnsi="Arial" w:cs="Arial"/>
          <w:i/>
          <w:iCs/>
          <w:sz w:val="18"/>
          <w:szCs w:val="20"/>
          <w:lang w:val="en-US"/>
        </w:rPr>
        <w:t>2</w:t>
      </w:r>
      <w:r>
        <w:rPr>
          <w:rFonts w:ascii="Arial" w:hAnsi="Arial" w:cs="Arial"/>
          <w:i/>
          <w:iCs/>
          <w:sz w:val="18"/>
          <w:szCs w:val="20"/>
          <w:lang w:val="en-US"/>
        </w:rPr>
        <w:t xml:space="preserve">,000 employees in over 50 countries and generates annual sales of </w:t>
      </w:r>
      <w:r w:rsidR="00BB0820">
        <w:rPr>
          <w:rFonts w:ascii="Arial" w:hAnsi="Arial" w:cs="Arial"/>
          <w:i/>
          <w:iCs/>
          <w:sz w:val="18"/>
          <w:szCs w:val="20"/>
          <w:lang w:val="en-US"/>
        </w:rPr>
        <w:t xml:space="preserve">more than </w:t>
      </w:r>
      <w:r>
        <w:rPr>
          <w:rFonts w:ascii="Arial" w:hAnsi="Arial" w:cs="Arial"/>
          <w:i/>
          <w:iCs/>
          <w:sz w:val="18"/>
          <w:szCs w:val="20"/>
          <w:lang w:val="en-US"/>
        </w:rPr>
        <w:t>2.</w:t>
      </w:r>
      <w:r w:rsidR="00BB0820">
        <w:rPr>
          <w:rFonts w:ascii="Arial" w:hAnsi="Arial" w:cs="Arial"/>
          <w:i/>
          <w:iCs/>
          <w:sz w:val="18"/>
          <w:szCs w:val="20"/>
          <w:lang w:val="en-US"/>
        </w:rPr>
        <w:t>4</w:t>
      </w:r>
      <w:r>
        <w:rPr>
          <w:rFonts w:ascii="Arial" w:hAnsi="Arial" w:cs="Arial"/>
          <w:i/>
          <w:iCs/>
          <w:sz w:val="18"/>
          <w:szCs w:val="20"/>
          <w:lang w:val="en-US"/>
        </w:rPr>
        <w:t xml:space="preserve"> billion euros. TÜV Rheinland’s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10"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55C0533B" w:rsidR="003C722D" w:rsidRPr="00BB4A7F"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hyperlink r:id="rId11" w:history="1">
        <w:r w:rsidR="00BB4A7F" w:rsidRPr="00E20FC3">
          <w:rPr>
            <w:rStyle w:val="Hyperlink"/>
            <w:rFonts w:ascii="Arial" w:hAnsi="Arial" w:cs="Arial"/>
            <w:sz w:val="18"/>
            <w:szCs w:val="20"/>
            <w:lang w:val="en-US"/>
          </w:rPr>
          <w:t>www.tuv.com/press</w:t>
        </w:r>
      </w:hyperlink>
      <w:r w:rsidR="00BB4A7F" w:rsidRPr="00BB4A7F">
        <w:rPr>
          <w:lang w:val="en-US"/>
        </w:rPr>
        <w:t xml:space="preserve"> </w:t>
      </w:r>
    </w:p>
    <w:sectPr w:rsidR="003C722D" w:rsidRPr="00BB4A7F"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896C" w14:textId="77777777" w:rsidR="00FF35F6" w:rsidRDefault="00FF35F6" w:rsidP="00D72123">
      <w:pPr>
        <w:spacing w:after="0" w:line="240" w:lineRule="auto"/>
      </w:pPr>
      <w:r>
        <w:separator/>
      </w:r>
    </w:p>
  </w:endnote>
  <w:endnote w:type="continuationSeparator" w:id="0">
    <w:p w14:paraId="2B2149F3" w14:textId="77777777" w:rsidR="00FF35F6" w:rsidRDefault="00FF35F6" w:rsidP="00D72123">
      <w:pPr>
        <w:spacing w:after="0" w:line="240" w:lineRule="auto"/>
      </w:pPr>
      <w:r>
        <w:continuationSeparator/>
      </w:r>
    </w:p>
  </w:endnote>
  <w:endnote w:type="continuationNotice" w:id="1">
    <w:p w14:paraId="2EE625CF" w14:textId="77777777" w:rsidR="00FF35F6" w:rsidRDefault="00FF3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0354" w14:textId="77777777" w:rsidR="00FF35F6" w:rsidRDefault="00FF35F6" w:rsidP="00D72123">
      <w:pPr>
        <w:spacing w:after="0" w:line="240" w:lineRule="auto"/>
      </w:pPr>
      <w:r>
        <w:separator/>
      </w:r>
    </w:p>
  </w:footnote>
  <w:footnote w:type="continuationSeparator" w:id="0">
    <w:p w14:paraId="4BEE5227" w14:textId="77777777" w:rsidR="00FF35F6" w:rsidRDefault="00FF35F6" w:rsidP="00D72123">
      <w:pPr>
        <w:spacing w:after="0" w:line="240" w:lineRule="auto"/>
      </w:pPr>
      <w:r>
        <w:continuationSeparator/>
      </w:r>
    </w:p>
  </w:footnote>
  <w:footnote w:type="continuationNotice" w:id="1">
    <w:p w14:paraId="743FDDAA" w14:textId="77777777" w:rsidR="00FF35F6" w:rsidRDefault="00FF3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0"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37AE4"/>
    <w:rsid w:val="00054D0A"/>
    <w:rsid w:val="00061BAD"/>
    <w:rsid w:val="00064B9D"/>
    <w:rsid w:val="000658D8"/>
    <w:rsid w:val="000A4B26"/>
    <w:rsid w:val="000B2BB2"/>
    <w:rsid w:val="000B6268"/>
    <w:rsid w:val="000E2211"/>
    <w:rsid w:val="000F118F"/>
    <w:rsid w:val="000F2434"/>
    <w:rsid w:val="000F5FA3"/>
    <w:rsid w:val="000F65A1"/>
    <w:rsid w:val="00102E54"/>
    <w:rsid w:val="001073FA"/>
    <w:rsid w:val="00121214"/>
    <w:rsid w:val="00124089"/>
    <w:rsid w:val="0012681D"/>
    <w:rsid w:val="00137056"/>
    <w:rsid w:val="0014238B"/>
    <w:rsid w:val="00150E4E"/>
    <w:rsid w:val="001644D0"/>
    <w:rsid w:val="001B015F"/>
    <w:rsid w:val="001B3AE6"/>
    <w:rsid w:val="001F7E95"/>
    <w:rsid w:val="00201861"/>
    <w:rsid w:val="002207B1"/>
    <w:rsid w:val="0025449E"/>
    <w:rsid w:val="00264F71"/>
    <w:rsid w:val="0028406D"/>
    <w:rsid w:val="002977DD"/>
    <w:rsid w:val="002B4D4D"/>
    <w:rsid w:val="002D64D8"/>
    <w:rsid w:val="002D665E"/>
    <w:rsid w:val="00320555"/>
    <w:rsid w:val="00322887"/>
    <w:rsid w:val="00330B36"/>
    <w:rsid w:val="003444B2"/>
    <w:rsid w:val="003537A9"/>
    <w:rsid w:val="00356470"/>
    <w:rsid w:val="0035674C"/>
    <w:rsid w:val="00384DFC"/>
    <w:rsid w:val="003871C6"/>
    <w:rsid w:val="003B717F"/>
    <w:rsid w:val="003C722D"/>
    <w:rsid w:val="003C7403"/>
    <w:rsid w:val="003D6151"/>
    <w:rsid w:val="003E2437"/>
    <w:rsid w:val="003E70CB"/>
    <w:rsid w:val="003F007C"/>
    <w:rsid w:val="00431F6C"/>
    <w:rsid w:val="00446CEB"/>
    <w:rsid w:val="00447469"/>
    <w:rsid w:val="00457A84"/>
    <w:rsid w:val="004824A7"/>
    <w:rsid w:val="004827BB"/>
    <w:rsid w:val="00483AEE"/>
    <w:rsid w:val="004869D2"/>
    <w:rsid w:val="004C4F78"/>
    <w:rsid w:val="004D2D9F"/>
    <w:rsid w:val="004E0AFA"/>
    <w:rsid w:val="00500879"/>
    <w:rsid w:val="005023C9"/>
    <w:rsid w:val="00530391"/>
    <w:rsid w:val="00543217"/>
    <w:rsid w:val="005453DD"/>
    <w:rsid w:val="0058186D"/>
    <w:rsid w:val="00586A1D"/>
    <w:rsid w:val="005A48A8"/>
    <w:rsid w:val="005B2628"/>
    <w:rsid w:val="005B6FF8"/>
    <w:rsid w:val="005C2271"/>
    <w:rsid w:val="005C39AF"/>
    <w:rsid w:val="005C6394"/>
    <w:rsid w:val="005C6D30"/>
    <w:rsid w:val="005D776E"/>
    <w:rsid w:val="005F24AD"/>
    <w:rsid w:val="00623A9C"/>
    <w:rsid w:val="00624234"/>
    <w:rsid w:val="00653004"/>
    <w:rsid w:val="006537E3"/>
    <w:rsid w:val="0069140C"/>
    <w:rsid w:val="006A4796"/>
    <w:rsid w:val="00707004"/>
    <w:rsid w:val="0071015D"/>
    <w:rsid w:val="00717106"/>
    <w:rsid w:val="00752FF6"/>
    <w:rsid w:val="00754CEE"/>
    <w:rsid w:val="007564B3"/>
    <w:rsid w:val="007A1F30"/>
    <w:rsid w:val="007F24A7"/>
    <w:rsid w:val="007F6349"/>
    <w:rsid w:val="00802ADB"/>
    <w:rsid w:val="00804ACC"/>
    <w:rsid w:val="0081648B"/>
    <w:rsid w:val="00894840"/>
    <w:rsid w:val="008B1F88"/>
    <w:rsid w:val="008C4EEA"/>
    <w:rsid w:val="008D7592"/>
    <w:rsid w:val="008E14C2"/>
    <w:rsid w:val="008E1EEC"/>
    <w:rsid w:val="008E3E1F"/>
    <w:rsid w:val="00910393"/>
    <w:rsid w:val="00911F28"/>
    <w:rsid w:val="00914B2B"/>
    <w:rsid w:val="00940244"/>
    <w:rsid w:val="00957494"/>
    <w:rsid w:val="00965509"/>
    <w:rsid w:val="00972400"/>
    <w:rsid w:val="009A3C15"/>
    <w:rsid w:val="009D404E"/>
    <w:rsid w:val="009F1131"/>
    <w:rsid w:val="00A00D40"/>
    <w:rsid w:val="00A12FA9"/>
    <w:rsid w:val="00A46F87"/>
    <w:rsid w:val="00A54226"/>
    <w:rsid w:val="00A836B2"/>
    <w:rsid w:val="00A84790"/>
    <w:rsid w:val="00A96D76"/>
    <w:rsid w:val="00AA6EBA"/>
    <w:rsid w:val="00AB5977"/>
    <w:rsid w:val="00B001AD"/>
    <w:rsid w:val="00B14C97"/>
    <w:rsid w:val="00B45F80"/>
    <w:rsid w:val="00B7224A"/>
    <w:rsid w:val="00BB0820"/>
    <w:rsid w:val="00BB1D8B"/>
    <w:rsid w:val="00BB4A7F"/>
    <w:rsid w:val="00BC7A59"/>
    <w:rsid w:val="00C13595"/>
    <w:rsid w:val="00C159DC"/>
    <w:rsid w:val="00C20053"/>
    <w:rsid w:val="00C23770"/>
    <w:rsid w:val="00C34B44"/>
    <w:rsid w:val="00C34F70"/>
    <w:rsid w:val="00C3502E"/>
    <w:rsid w:val="00C42A96"/>
    <w:rsid w:val="00C45E98"/>
    <w:rsid w:val="00C47700"/>
    <w:rsid w:val="00C47A17"/>
    <w:rsid w:val="00C51829"/>
    <w:rsid w:val="00C56CF8"/>
    <w:rsid w:val="00C6773C"/>
    <w:rsid w:val="00C71418"/>
    <w:rsid w:val="00C92F8B"/>
    <w:rsid w:val="00CA4156"/>
    <w:rsid w:val="00CB2873"/>
    <w:rsid w:val="00D15C5F"/>
    <w:rsid w:val="00D374B6"/>
    <w:rsid w:val="00D3763E"/>
    <w:rsid w:val="00D4321B"/>
    <w:rsid w:val="00D60257"/>
    <w:rsid w:val="00D72123"/>
    <w:rsid w:val="00D73D52"/>
    <w:rsid w:val="00DB58ED"/>
    <w:rsid w:val="00E5239A"/>
    <w:rsid w:val="00E56666"/>
    <w:rsid w:val="00EA487A"/>
    <w:rsid w:val="00EC10CC"/>
    <w:rsid w:val="00EC53C3"/>
    <w:rsid w:val="00F17684"/>
    <w:rsid w:val="00F5330B"/>
    <w:rsid w:val="00F60240"/>
    <w:rsid w:val="00F66467"/>
    <w:rsid w:val="00F754F1"/>
    <w:rsid w:val="00F80827"/>
    <w:rsid w:val="00F90D2F"/>
    <w:rsid w:val="00FB6643"/>
    <w:rsid w:val="00FB6FB4"/>
    <w:rsid w:val="00FC69F8"/>
    <w:rsid w:val="00FD32A3"/>
    <w:rsid w:val="00FF35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6764208C-9B94-4D03-B3EE-998FC299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StandardWeb">
    <w:name w:val="Normal (Web)"/>
    <w:basedOn w:val="Standard"/>
    <w:uiPriority w:val="99"/>
    <w:unhideWhenUsed/>
    <w:rsid w:val="003E2437"/>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berarbeitung">
    <w:name w:val="Revision"/>
    <w:hidden/>
    <w:uiPriority w:val="99"/>
    <w:semiHidden/>
    <w:rsid w:val="0028406D"/>
    <w:pPr>
      <w:spacing w:after="0" w:line="240" w:lineRule="auto"/>
    </w:pPr>
  </w:style>
  <w:style w:type="character" w:styleId="NichtaufgelsteErwhnung">
    <w:name w:val="Unresolved Mention"/>
    <w:basedOn w:val="Absatz-Standardschriftart"/>
    <w:uiPriority w:val="99"/>
    <w:semiHidden/>
    <w:unhideWhenUsed/>
    <w:rsid w:val="0028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583533094">
      <w:bodyDiv w:val="1"/>
      <w:marLeft w:val="0"/>
      <w:marRight w:val="0"/>
      <w:marTop w:val="0"/>
      <w:marBottom w:val="0"/>
      <w:divBdr>
        <w:top w:val="none" w:sz="0" w:space="0" w:color="auto"/>
        <w:left w:val="none" w:sz="0" w:space="0" w:color="auto"/>
        <w:bottom w:val="none" w:sz="0" w:space="0" w:color="auto"/>
        <w:right w:val="none" w:sz="0" w:space="0" w:color="auto"/>
      </w:divBdr>
    </w:div>
    <w:div w:id="642153952">
      <w:bodyDiv w:val="1"/>
      <w:marLeft w:val="0"/>
      <w:marRight w:val="0"/>
      <w:marTop w:val="0"/>
      <w:marBottom w:val="0"/>
      <w:divBdr>
        <w:top w:val="none" w:sz="0" w:space="0" w:color="auto"/>
        <w:left w:val="none" w:sz="0" w:space="0" w:color="auto"/>
        <w:bottom w:val="none" w:sz="0" w:space="0" w:color="auto"/>
        <w:right w:val="none" w:sz="0" w:space="0" w:color="auto"/>
      </w:divBdr>
    </w:div>
    <w:div w:id="960920034">
      <w:bodyDiv w:val="1"/>
      <w:marLeft w:val="0"/>
      <w:marRight w:val="0"/>
      <w:marTop w:val="0"/>
      <w:marBottom w:val="0"/>
      <w:divBdr>
        <w:top w:val="none" w:sz="0" w:space="0" w:color="auto"/>
        <w:left w:val="none" w:sz="0" w:space="0" w:color="auto"/>
        <w:bottom w:val="none" w:sz="0" w:space="0" w:color="auto"/>
        <w:right w:val="none" w:sz="0" w:space="0" w:color="auto"/>
      </w:divBdr>
    </w:div>
    <w:div w:id="18812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v.com/press" TargetMode="External"/><Relationship Id="rId5" Type="http://schemas.openxmlformats.org/officeDocument/2006/relationships/settings" Target="settings.xml"/><Relationship Id="rId10" Type="http://schemas.openxmlformats.org/officeDocument/2006/relationships/hyperlink" Target="http://www.tuv.com" TargetMode="External"/><Relationship Id="rId4" Type="http://schemas.openxmlformats.org/officeDocument/2006/relationships/styles" Target="styles.xml"/><Relationship Id="rId9" Type="http://schemas.openxmlformats.org/officeDocument/2006/relationships/hyperlink" Target="http://www.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2.xml><?xml version="1.0" encoding="utf-8"?>
<ds:datastoreItem xmlns:ds="http://schemas.openxmlformats.org/officeDocument/2006/customXml" ds:itemID="{3C02BF6D-1FCC-45EE-A356-0A888C83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5016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5801</CharactersWithSpaces>
  <SharedDoc>false</SharedDoc>
  <HLinks>
    <vt:vector size="12" baseType="variant">
      <vt:variant>
        <vt:i4>4259914</vt:i4>
      </vt:variant>
      <vt:variant>
        <vt:i4>3</vt:i4>
      </vt:variant>
      <vt:variant>
        <vt:i4>0</vt:i4>
      </vt:variant>
      <vt:variant>
        <vt:i4>5</vt:i4>
      </vt:variant>
      <vt:variant>
        <vt:lpwstr>http://www.tuv.com/press</vt:lpwstr>
      </vt:variant>
      <vt:variant>
        <vt:lpwstr/>
      </vt:variant>
      <vt:variant>
        <vt:i4>2556004</vt:i4>
      </vt:variant>
      <vt:variant>
        <vt:i4>0</vt:i4>
      </vt:variant>
      <vt:variant>
        <vt:i4>0</vt:i4>
      </vt:variant>
      <vt:variant>
        <vt:i4>5</vt:i4>
      </vt:variant>
      <vt:variant>
        <vt:lpwstr>http://www.tuv.com/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41</cp:revision>
  <cp:lastPrinted>2017-12-07T02:02:00Z</cp:lastPrinted>
  <dcterms:created xsi:type="dcterms:W3CDTF">2024-08-02T01:06:00Z</dcterms:created>
  <dcterms:modified xsi:type="dcterms:W3CDTF">2024-08-02T09:56:00Z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