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BE7F" w14:textId="1DE1CC64" w:rsidR="00E87C2B" w:rsidRPr="003B07A3" w:rsidRDefault="003B07A3" w:rsidP="00653004">
      <w:pPr>
        <w:spacing w:after="0" w:line="360" w:lineRule="auto"/>
        <w:rPr>
          <w:rFonts w:ascii="Arial" w:hAnsi="Arial" w:cs="Arial"/>
          <w:b/>
          <w:sz w:val="20"/>
          <w:lang w:val="en-US"/>
        </w:rPr>
      </w:pPr>
      <w:r w:rsidRPr="003B07A3">
        <w:rPr>
          <w:rFonts w:ascii="Arial" w:hAnsi="Arial" w:cs="Arial"/>
          <w:b/>
          <w:sz w:val="20"/>
          <w:lang w:val="en-US"/>
        </w:rPr>
        <w:t>TÜV Rheinland Appointed by Cameroon's ANOR as Conformity Assessment Body to Enhance Trade Quality and Safety</w:t>
      </w:r>
    </w:p>
    <w:p w14:paraId="7A6AC8E1" w14:textId="4D08D77B" w:rsidR="003B07A3" w:rsidRPr="003B07A3" w:rsidRDefault="003B07A3" w:rsidP="00653004">
      <w:pPr>
        <w:spacing w:after="0" w:line="360" w:lineRule="auto"/>
        <w:rPr>
          <w:rFonts w:ascii="Arial" w:hAnsi="Arial" w:cs="Arial"/>
          <w:b/>
          <w:sz w:val="18"/>
          <w:szCs w:val="20"/>
          <w:lang w:val="en-US"/>
        </w:rPr>
      </w:pPr>
      <w:r w:rsidRPr="003B07A3">
        <w:rPr>
          <w:rFonts w:ascii="Arial" w:hAnsi="Arial" w:cs="Arial"/>
          <w:sz w:val="20"/>
          <w:lang w:val="en-US"/>
        </w:rPr>
        <w:t>Cameroon's "</w:t>
      </w:r>
      <w:proofErr w:type="spellStart"/>
      <w:r w:rsidRPr="003B07A3">
        <w:rPr>
          <w:rFonts w:ascii="Arial" w:hAnsi="Arial" w:cs="Arial"/>
          <w:sz w:val="20"/>
          <w:lang w:val="en-US"/>
        </w:rPr>
        <w:t>Agence</w:t>
      </w:r>
      <w:proofErr w:type="spellEnd"/>
      <w:r w:rsidRPr="003B07A3">
        <w:rPr>
          <w:rFonts w:ascii="Arial" w:hAnsi="Arial" w:cs="Arial"/>
          <w:sz w:val="20"/>
          <w:lang w:val="en-US"/>
        </w:rPr>
        <w:t xml:space="preserve"> des </w:t>
      </w:r>
      <w:proofErr w:type="spellStart"/>
      <w:r w:rsidRPr="003B07A3">
        <w:rPr>
          <w:rFonts w:ascii="Arial" w:hAnsi="Arial" w:cs="Arial"/>
          <w:sz w:val="20"/>
          <w:lang w:val="en-US"/>
        </w:rPr>
        <w:t>Normes</w:t>
      </w:r>
      <w:proofErr w:type="spellEnd"/>
      <w:r w:rsidRPr="003B07A3">
        <w:rPr>
          <w:rFonts w:ascii="Arial" w:hAnsi="Arial" w:cs="Arial"/>
          <w:sz w:val="20"/>
          <w:lang w:val="en-US"/>
        </w:rPr>
        <w:t xml:space="preserve"> et de la </w:t>
      </w:r>
      <w:proofErr w:type="spellStart"/>
      <w:r w:rsidRPr="003B07A3">
        <w:rPr>
          <w:rFonts w:ascii="Arial" w:hAnsi="Arial" w:cs="Arial"/>
          <w:sz w:val="20"/>
          <w:lang w:val="en-US"/>
        </w:rPr>
        <w:t>Qualité</w:t>
      </w:r>
      <w:proofErr w:type="spellEnd"/>
      <w:r w:rsidRPr="003B07A3">
        <w:rPr>
          <w:rFonts w:ascii="Arial" w:hAnsi="Arial" w:cs="Arial"/>
          <w:sz w:val="20"/>
          <w:lang w:val="en-US"/>
        </w:rPr>
        <w:t>" (ANOR) selects TÜV Rheinland as trusted partner to ensure product quality and safety through conformity verification, inspection, and certification / Strengthening trade facilitation, preventing substandard imports, and safeguarding local industries</w:t>
      </w:r>
    </w:p>
    <w:p w14:paraId="6FB0F2E7" w14:textId="77777777" w:rsidR="00C6773C" w:rsidRPr="00E87C2B" w:rsidRDefault="00C6773C" w:rsidP="00653004">
      <w:pPr>
        <w:spacing w:after="0" w:line="360" w:lineRule="auto"/>
        <w:rPr>
          <w:rFonts w:ascii="Arial" w:hAnsi="Arial" w:cs="Arial"/>
          <w:sz w:val="20"/>
          <w:szCs w:val="20"/>
          <w:lang w:val="en-US"/>
        </w:rPr>
      </w:pPr>
    </w:p>
    <w:p w14:paraId="269DB90A" w14:textId="6A0DACEC" w:rsidR="003B07A3" w:rsidRPr="003B07A3" w:rsidRDefault="00E87C2B" w:rsidP="003B07A3">
      <w:pPr>
        <w:spacing w:after="0" w:line="360" w:lineRule="auto"/>
        <w:rPr>
          <w:rFonts w:ascii="Arial" w:hAnsi="Arial" w:cs="Arial"/>
          <w:iCs/>
          <w:sz w:val="20"/>
          <w:szCs w:val="20"/>
          <w:lang w:val="en-US"/>
        </w:rPr>
      </w:pPr>
      <w:r>
        <w:rPr>
          <w:rFonts w:ascii="Arial" w:hAnsi="Arial" w:cs="Arial"/>
          <w:b/>
          <w:sz w:val="20"/>
          <w:szCs w:val="20"/>
          <w:lang w:val="en-US"/>
        </w:rPr>
        <w:t xml:space="preserve">Yaoundé, Cameroon, </w:t>
      </w:r>
      <w:r w:rsidR="00C76CAA">
        <w:rPr>
          <w:rFonts w:ascii="Arial" w:hAnsi="Arial" w:cs="Arial"/>
          <w:b/>
          <w:sz w:val="20"/>
          <w:szCs w:val="20"/>
          <w:lang w:val="en-US"/>
        </w:rPr>
        <w:t>November</w:t>
      </w:r>
      <w:r>
        <w:rPr>
          <w:rFonts w:ascii="Arial" w:hAnsi="Arial" w:cs="Arial"/>
          <w:b/>
          <w:sz w:val="20"/>
          <w:szCs w:val="20"/>
          <w:lang w:val="en-US"/>
        </w:rPr>
        <w:t xml:space="preserve"> </w:t>
      </w:r>
      <w:r w:rsidR="00C76CAA">
        <w:rPr>
          <w:rFonts w:ascii="Arial" w:hAnsi="Arial" w:cs="Arial"/>
          <w:b/>
          <w:sz w:val="20"/>
          <w:szCs w:val="20"/>
          <w:lang w:val="en-US"/>
        </w:rPr>
        <w:t>10</w:t>
      </w:r>
      <w:r>
        <w:rPr>
          <w:rFonts w:ascii="Arial" w:hAnsi="Arial" w:cs="Arial"/>
          <w:b/>
          <w:sz w:val="20"/>
          <w:szCs w:val="20"/>
          <w:lang w:val="en-US"/>
        </w:rPr>
        <w:t>, 2023</w:t>
      </w:r>
      <w:r w:rsidR="005D776E" w:rsidRPr="00E87C2B">
        <w:rPr>
          <w:rFonts w:ascii="Arial" w:hAnsi="Arial" w:cs="Arial"/>
          <w:b/>
          <w:sz w:val="20"/>
          <w:szCs w:val="20"/>
          <w:lang w:val="en-US"/>
        </w:rPr>
        <w:t>.</w:t>
      </w:r>
      <w:r w:rsidR="005D776E" w:rsidRPr="00E87C2B">
        <w:rPr>
          <w:rFonts w:ascii="Arial" w:hAnsi="Arial" w:cs="Arial"/>
          <w:sz w:val="20"/>
          <w:szCs w:val="20"/>
          <w:lang w:val="en-US"/>
        </w:rPr>
        <w:t xml:space="preserve"> </w:t>
      </w:r>
      <w:r w:rsidR="003B07A3" w:rsidRPr="003B07A3">
        <w:rPr>
          <w:rFonts w:ascii="Arial" w:hAnsi="Arial" w:cs="Arial"/>
          <w:iCs/>
          <w:sz w:val="20"/>
          <w:szCs w:val="20"/>
          <w:lang w:val="en-US"/>
        </w:rPr>
        <w:t>The Cameroonian "</w:t>
      </w:r>
      <w:proofErr w:type="spellStart"/>
      <w:r w:rsidR="003B07A3" w:rsidRPr="003B07A3">
        <w:rPr>
          <w:rFonts w:ascii="Arial" w:hAnsi="Arial" w:cs="Arial"/>
          <w:iCs/>
          <w:sz w:val="20"/>
          <w:szCs w:val="20"/>
          <w:lang w:val="en-US"/>
        </w:rPr>
        <w:t>Agence</w:t>
      </w:r>
      <w:proofErr w:type="spellEnd"/>
      <w:r w:rsidR="003B07A3" w:rsidRPr="003B07A3">
        <w:rPr>
          <w:rFonts w:ascii="Arial" w:hAnsi="Arial" w:cs="Arial"/>
          <w:iCs/>
          <w:sz w:val="20"/>
          <w:szCs w:val="20"/>
          <w:lang w:val="en-US"/>
        </w:rPr>
        <w:t xml:space="preserve"> des </w:t>
      </w:r>
      <w:proofErr w:type="spellStart"/>
      <w:r w:rsidR="003B07A3" w:rsidRPr="003B07A3">
        <w:rPr>
          <w:rFonts w:ascii="Arial" w:hAnsi="Arial" w:cs="Arial"/>
          <w:iCs/>
          <w:sz w:val="20"/>
          <w:szCs w:val="20"/>
          <w:lang w:val="en-US"/>
        </w:rPr>
        <w:t>Normes</w:t>
      </w:r>
      <w:proofErr w:type="spellEnd"/>
      <w:r w:rsidR="003B07A3" w:rsidRPr="003B07A3">
        <w:rPr>
          <w:rFonts w:ascii="Arial" w:hAnsi="Arial" w:cs="Arial"/>
          <w:iCs/>
          <w:sz w:val="20"/>
          <w:szCs w:val="20"/>
          <w:lang w:val="en-US"/>
        </w:rPr>
        <w:t xml:space="preserve"> et de la </w:t>
      </w:r>
      <w:proofErr w:type="spellStart"/>
      <w:r w:rsidR="003B07A3" w:rsidRPr="003B07A3">
        <w:rPr>
          <w:rFonts w:ascii="Arial" w:hAnsi="Arial" w:cs="Arial"/>
          <w:iCs/>
          <w:sz w:val="20"/>
          <w:szCs w:val="20"/>
          <w:lang w:val="en-US"/>
        </w:rPr>
        <w:t>Qualité</w:t>
      </w:r>
      <w:proofErr w:type="spellEnd"/>
      <w:r w:rsidR="003B07A3" w:rsidRPr="003B07A3">
        <w:rPr>
          <w:rFonts w:ascii="Arial" w:hAnsi="Arial" w:cs="Arial"/>
          <w:iCs/>
          <w:sz w:val="20"/>
          <w:szCs w:val="20"/>
          <w:lang w:val="en-US"/>
        </w:rPr>
        <w:t>" (ANOR) has appointed TÜV Rheinland as a Conformity Assessment Body to facilitate trade under the Pre-Shipment Evaluation of Conformity (PECAE) program. With this appointment, TÜV Rheinland is authorized to perform conformity verification, inspection and certification processes for export shipments and regulated products to Cameroon.</w:t>
      </w:r>
    </w:p>
    <w:p w14:paraId="0BD0894E" w14:textId="77777777" w:rsidR="003B07A3" w:rsidRPr="003B07A3" w:rsidRDefault="003B07A3" w:rsidP="003B07A3">
      <w:pPr>
        <w:spacing w:after="0" w:line="360" w:lineRule="auto"/>
        <w:rPr>
          <w:rFonts w:ascii="Arial" w:hAnsi="Arial" w:cs="Arial"/>
          <w:iCs/>
          <w:sz w:val="20"/>
          <w:szCs w:val="20"/>
          <w:lang w:val="en-US"/>
        </w:rPr>
      </w:pPr>
    </w:p>
    <w:p w14:paraId="5A30328D" w14:textId="77777777" w:rsidR="003B07A3" w:rsidRPr="003B07A3" w:rsidRDefault="003B07A3" w:rsidP="003B07A3">
      <w:pPr>
        <w:spacing w:after="0" w:line="360" w:lineRule="auto"/>
        <w:rPr>
          <w:rFonts w:ascii="Arial" w:hAnsi="Arial" w:cs="Arial"/>
          <w:iCs/>
          <w:sz w:val="20"/>
          <w:szCs w:val="20"/>
          <w:lang w:val="en-US"/>
        </w:rPr>
      </w:pPr>
      <w:r w:rsidRPr="003B07A3">
        <w:rPr>
          <w:rFonts w:ascii="Arial" w:hAnsi="Arial" w:cs="Arial"/>
          <w:iCs/>
          <w:sz w:val="20"/>
          <w:szCs w:val="20"/>
          <w:lang w:val="en-US"/>
        </w:rPr>
        <w:t>"The appointment in Cameroon is an important step for us in our commitment to ensure product quality and safety in Africa, an important market targeted by many global exporters. With more than 150 years of history dedicated to making the world a safer place, we remain committed to facilitating trade and providing conformity assessment services worldwide to protect the health and safety of people and the environment," said Fares Naouri, Senior Vice President of Government Inspections and International Trade at TÜV Rheinland.</w:t>
      </w:r>
    </w:p>
    <w:p w14:paraId="0610346D" w14:textId="77777777" w:rsidR="003B07A3" w:rsidRPr="003B07A3" w:rsidRDefault="003B07A3" w:rsidP="003B07A3">
      <w:pPr>
        <w:spacing w:after="0" w:line="360" w:lineRule="auto"/>
        <w:rPr>
          <w:rFonts w:ascii="Arial" w:hAnsi="Arial" w:cs="Arial"/>
          <w:iCs/>
          <w:sz w:val="20"/>
          <w:szCs w:val="20"/>
          <w:lang w:val="en-US"/>
        </w:rPr>
      </w:pPr>
    </w:p>
    <w:p w14:paraId="36B7EDF9" w14:textId="77777777" w:rsidR="003B07A3" w:rsidRPr="003B07A3" w:rsidRDefault="003B07A3" w:rsidP="003B07A3">
      <w:pPr>
        <w:spacing w:after="0" w:line="360" w:lineRule="auto"/>
        <w:rPr>
          <w:rFonts w:ascii="Arial" w:hAnsi="Arial" w:cs="Arial"/>
          <w:iCs/>
          <w:sz w:val="20"/>
          <w:szCs w:val="20"/>
          <w:lang w:val="en-US"/>
        </w:rPr>
      </w:pPr>
      <w:r w:rsidRPr="003B07A3">
        <w:rPr>
          <w:rFonts w:ascii="Arial" w:hAnsi="Arial" w:cs="Arial"/>
          <w:iCs/>
          <w:sz w:val="20"/>
          <w:szCs w:val="20"/>
          <w:lang w:val="en-US"/>
        </w:rPr>
        <w:t>As an authorized conformity assessment body, TÜV Rheinland will support the government of Cameroon in its commitment to conduct conformity assessments in the exporting countries prior to shipment to Cameroon. This will help prevent the importation of substandard goods, protect local manufacturers from unfair competition, and ensure the health and safety of the end consumer.</w:t>
      </w:r>
    </w:p>
    <w:p w14:paraId="49314206" w14:textId="77777777" w:rsidR="003B07A3" w:rsidRPr="003B07A3" w:rsidRDefault="003B07A3" w:rsidP="003B07A3">
      <w:pPr>
        <w:spacing w:after="0" w:line="360" w:lineRule="auto"/>
        <w:rPr>
          <w:rFonts w:ascii="Arial" w:hAnsi="Arial" w:cs="Arial"/>
          <w:iCs/>
          <w:sz w:val="20"/>
          <w:szCs w:val="20"/>
          <w:lang w:val="en-US"/>
        </w:rPr>
      </w:pPr>
    </w:p>
    <w:p w14:paraId="01BEAE7C" w14:textId="77777777" w:rsidR="003B07A3" w:rsidRPr="003B07A3" w:rsidRDefault="003B07A3" w:rsidP="003B07A3">
      <w:pPr>
        <w:spacing w:after="0" w:line="360" w:lineRule="auto"/>
        <w:rPr>
          <w:rFonts w:ascii="Arial" w:hAnsi="Arial" w:cs="Arial"/>
          <w:iCs/>
          <w:sz w:val="20"/>
          <w:szCs w:val="20"/>
          <w:lang w:val="en-US"/>
        </w:rPr>
      </w:pPr>
      <w:r w:rsidRPr="003B07A3">
        <w:rPr>
          <w:rFonts w:ascii="Arial" w:hAnsi="Arial" w:cs="Arial"/>
          <w:iCs/>
          <w:sz w:val="20"/>
          <w:szCs w:val="20"/>
          <w:lang w:val="en-US"/>
        </w:rPr>
        <w:t>After successfully completing the conformity assessment process according to the standards and regulations and receiving the Attestation of Conformity (</w:t>
      </w:r>
      <w:proofErr w:type="spellStart"/>
      <w:r w:rsidRPr="003B07A3">
        <w:rPr>
          <w:rFonts w:ascii="Arial" w:hAnsi="Arial" w:cs="Arial"/>
          <w:iCs/>
          <w:sz w:val="20"/>
          <w:szCs w:val="20"/>
          <w:lang w:val="en-US"/>
        </w:rPr>
        <w:t>AoC</w:t>
      </w:r>
      <w:proofErr w:type="spellEnd"/>
      <w:r w:rsidRPr="003B07A3">
        <w:rPr>
          <w:rFonts w:ascii="Arial" w:hAnsi="Arial" w:cs="Arial"/>
          <w:iCs/>
          <w:sz w:val="20"/>
          <w:szCs w:val="20"/>
          <w:lang w:val="en-US"/>
        </w:rPr>
        <w:t xml:space="preserve">) from TÜV </w:t>
      </w:r>
      <w:proofErr w:type="spellStart"/>
      <w:r w:rsidRPr="003B07A3">
        <w:rPr>
          <w:rFonts w:ascii="Arial" w:hAnsi="Arial" w:cs="Arial"/>
          <w:iCs/>
          <w:sz w:val="20"/>
          <w:szCs w:val="20"/>
          <w:lang w:val="en-US"/>
        </w:rPr>
        <w:t>Rheinland</w:t>
      </w:r>
      <w:proofErr w:type="spellEnd"/>
      <w:r w:rsidRPr="003B07A3">
        <w:rPr>
          <w:rFonts w:ascii="Arial" w:hAnsi="Arial" w:cs="Arial"/>
          <w:iCs/>
          <w:sz w:val="20"/>
          <w:szCs w:val="20"/>
          <w:lang w:val="en-US"/>
        </w:rPr>
        <w:t xml:space="preserve">, exporters or importers will receive the Certificate of Conformity (CoC) from </w:t>
      </w:r>
      <w:proofErr w:type="spellStart"/>
      <w:r w:rsidRPr="003B07A3">
        <w:rPr>
          <w:rFonts w:ascii="Arial" w:hAnsi="Arial" w:cs="Arial"/>
          <w:iCs/>
          <w:sz w:val="20"/>
          <w:szCs w:val="20"/>
          <w:lang w:val="en-US"/>
        </w:rPr>
        <w:t>L'Agence</w:t>
      </w:r>
      <w:proofErr w:type="spellEnd"/>
      <w:r w:rsidRPr="003B07A3">
        <w:rPr>
          <w:rFonts w:ascii="Arial" w:hAnsi="Arial" w:cs="Arial"/>
          <w:iCs/>
          <w:sz w:val="20"/>
          <w:szCs w:val="20"/>
          <w:lang w:val="en-US"/>
        </w:rPr>
        <w:t xml:space="preserve"> des </w:t>
      </w:r>
      <w:proofErr w:type="spellStart"/>
      <w:r w:rsidRPr="003B07A3">
        <w:rPr>
          <w:rFonts w:ascii="Arial" w:hAnsi="Arial" w:cs="Arial"/>
          <w:iCs/>
          <w:sz w:val="20"/>
          <w:szCs w:val="20"/>
          <w:lang w:val="en-US"/>
        </w:rPr>
        <w:t>Normes</w:t>
      </w:r>
      <w:proofErr w:type="spellEnd"/>
      <w:r w:rsidRPr="003B07A3">
        <w:rPr>
          <w:rFonts w:ascii="Arial" w:hAnsi="Arial" w:cs="Arial"/>
          <w:iCs/>
          <w:sz w:val="20"/>
          <w:szCs w:val="20"/>
          <w:lang w:val="en-US"/>
        </w:rPr>
        <w:t xml:space="preserve"> et de la </w:t>
      </w:r>
      <w:proofErr w:type="spellStart"/>
      <w:r w:rsidRPr="003B07A3">
        <w:rPr>
          <w:rFonts w:ascii="Arial" w:hAnsi="Arial" w:cs="Arial"/>
          <w:iCs/>
          <w:sz w:val="20"/>
          <w:szCs w:val="20"/>
          <w:lang w:val="en-US"/>
        </w:rPr>
        <w:t>Qualité</w:t>
      </w:r>
      <w:proofErr w:type="spellEnd"/>
      <w:r w:rsidRPr="003B07A3">
        <w:rPr>
          <w:rFonts w:ascii="Arial" w:hAnsi="Arial" w:cs="Arial"/>
          <w:iCs/>
          <w:sz w:val="20"/>
          <w:szCs w:val="20"/>
          <w:lang w:val="en-US"/>
        </w:rPr>
        <w:t xml:space="preserve"> (ANOR) based on the issued </w:t>
      </w:r>
      <w:proofErr w:type="spellStart"/>
      <w:r w:rsidRPr="003B07A3">
        <w:rPr>
          <w:rFonts w:ascii="Arial" w:hAnsi="Arial" w:cs="Arial"/>
          <w:iCs/>
          <w:sz w:val="20"/>
          <w:szCs w:val="20"/>
          <w:lang w:val="en-US"/>
        </w:rPr>
        <w:t>AoC</w:t>
      </w:r>
      <w:proofErr w:type="spellEnd"/>
      <w:r w:rsidRPr="003B07A3">
        <w:rPr>
          <w:rFonts w:ascii="Arial" w:hAnsi="Arial" w:cs="Arial"/>
          <w:iCs/>
          <w:sz w:val="20"/>
          <w:szCs w:val="20"/>
          <w:lang w:val="en-US"/>
        </w:rPr>
        <w:t xml:space="preserve"> for smooth market access to Cameroon. </w:t>
      </w:r>
    </w:p>
    <w:p w14:paraId="0B387768" w14:textId="77777777" w:rsidR="003B07A3" w:rsidRPr="003B07A3" w:rsidRDefault="003B07A3" w:rsidP="003B07A3">
      <w:pPr>
        <w:spacing w:after="0" w:line="360" w:lineRule="auto"/>
        <w:rPr>
          <w:rFonts w:ascii="Arial" w:hAnsi="Arial" w:cs="Arial"/>
          <w:iCs/>
          <w:sz w:val="20"/>
          <w:szCs w:val="20"/>
          <w:lang w:val="en-US"/>
        </w:rPr>
      </w:pPr>
    </w:p>
    <w:p w14:paraId="1F6EE0F0" w14:textId="0ED19E15" w:rsidR="005D776E" w:rsidRPr="003B07A3" w:rsidRDefault="003B07A3" w:rsidP="003B07A3">
      <w:pPr>
        <w:spacing w:after="0" w:line="360" w:lineRule="auto"/>
        <w:rPr>
          <w:rFonts w:ascii="Arial" w:hAnsi="Arial" w:cs="Arial"/>
          <w:sz w:val="20"/>
          <w:szCs w:val="20"/>
          <w:lang w:val="en-US"/>
        </w:rPr>
      </w:pPr>
      <w:r w:rsidRPr="003B07A3">
        <w:rPr>
          <w:rFonts w:ascii="Arial" w:hAnsi="Arial" w:cs="Arial"/>
          <w:iCs/>
          <w:sz w:val="20"/>
          <w:szCs w:val="20"/>
          <w:lang w:val="en-US"/>
        </w:rPr>
        <w:t xml:space="preserve">In addition to Cameroon, TÜV Rheinland provides conformity assessment services in various African countries such as Botswana, Egypt, Ethiopia, Libya, Morocco, </w:t>
      </w:r>
      <w:r w:rsidRPr="003B07A3">
        <w:rPr>
          <w:rFonts w:ascii="Arial" w:hAnsi="Arial" w:cs="Arial"/>
          <w:iCs/>
          <w:sz w:val="20"/>
          <w:szCs w:val="20"/>
          <w:lang w:val="en-US"/>
        </w:rPr>
        <w:lastRenderedPageBreak/>
        <w:t xml:space="preserve">Tanzania and Uganda. For more information on TÜV </w:t>
      </w:r>
      <w:proofErr w:type="spellStart"/>
      <w:r w:rsidRPr="003B07A3">
        <w:rPr>
          <w:rFonts w:ascii="Arial" w:hAnsi="Arial" w:cs="Arial"/>
          <w:iCs/>
          <w:sz w:val="20"/>
          <w:szCs w:val="20"/>
          <w:lang w:val="en-US"/>
        </w:rPr>
        <w:t>Rheinland's</w:t>
      </w:r>
      <w:proofErr w:type="spellEnd"/>
      <w:r w:rsidRPr="003B07A3">
        <w:rPr>
          <w:rFonts w:ascii="Arial" w:hAnsi="Arial" w:cs="Arial"/>
          <w:iCs/>
          <w:sz w:val="20"/>
          <w:szCs w:val="20"/>
          <w:lang w:val="en-US"/>
        </w:rPr>
        <w:t xml:space="preserve"> services under the PECAE Program Scheme, please </w:t>
      </w:r>
      <w:hyperlink r:id="rId7" w:history="1">
        <w:r w:rsidRPr="003B07A3">
          <w:rPr>
            <w:rStyle w:val="Hipercze"/>
            <w:rFonts w:ascii="Arial" w:hAnsi="Arial" w:cs="Arial"/>
            <w:iCs/>
            <w:sz w:val="20"/>
            <w:szCs w:val="20"/>
            <w:lang w:val="en-US"/>
          </w:rPr>
          <w:t>click here</w:t>
        </w:r>
      </w:hyperlink>
      <w:r w:rsidRPr="003B07A3">
        <w:rPr>
          <w:rFonts w:ascii="Arial" w:hAnsi="Arial" w:cs="Arial"/>
          <w:iCs/>
          <w:sz w:val="20"/>
          <w:szCs w:val="20"/>
          <w:lang w:val="en-US"/>
        </w:rPr>
        <w:t>.</w:t>
      </w:r>
    </w:p>
    <w:p w14:paraId="5ACA1A77" w14:textId="77777777" w:rsidR="003B07A3" w:rsidRPr="00E87C2B" w:rsidRDefault="003B07A3" w:rsidP="005D776E">
      <w:pPr>
        <w:spacing w:after="0" w:line="360" w:lineRule="auto"/>
        <w:rPr>
          <w:rFonts w:ascii="Arial" w:hAnsi="Arial" w:cs="Arial"/>
          <w:sz w:val="20"/>
          <w:szCs w:val="20"/>
          <w:lang w:val="en-US"/>
        </w:rPr>
      </w:pPr>
    </w:p>
    <w:p w14:paraId="37B7D4EB" w14:textId="71D3ACCA" w:rsidR="00C6773C" w:rsidRPr="00E87C2B" w:rsidRDefault="00C6773C" w:rsidP="00653004">
      <w:pPr>
        <w:tabs>
          <w:tab w:val="left" w:pos="720"/>
          <w:tab w:val="left" w:pos="7371"/>
        </w:tabs>
        <w:spacing w:after="0" w:line="360" w:lineRule="auto"/>
        <w:rPr>
          <w:rFonts w:ascii="Arial" w:hAnsi="Arial" w:cs="Arial"/>
          <w:i/>
          <w:color w:val="000000"/>
          <w:sz w:val="20"/>
          <w:szCs w:val="20"/>
          <w:lang w:val="en-US"/>
        </w:rPr>
      </w:pPr>
    </w:p>
    <w:p w14:paraId="1418E246" w14:textId="270EC7EB" w:rsidR="000F5FA3" w:rsidRPr="00E87C2B" w:rsidRDefault="000F5FA3" w:rsidP="000F5FA3">
      <w:pPr>
        <w:widowControl w:val="0"/>
        <w:tabs>
          <w:tab w:val="left" w:pos="7380"/>
        </w:tabs>
        <w:autoSpaceDE w:val="0"/>
        <w:autoSpaceDN w:val="0"/>
        <w:adjustRightInd w:val="0"/>
        <w:spacing w:after="0" w:line="360" w:lineRule="auto"/>
        <w:rPr>
          <w:rFonts w:ascii="Arial" w:hAnsi="Arial" w:cs="Arial"/>
          <w:i/>
          <w:iCs/>
          <w:sz w:val="20"/>
          <w:szCs w:val="20"/>
          <w:lang w:val="en-US"/>
        </w:rPr>
      </w:pPr>
      <w:r w:rsidRPr="00E87C2B">
        <w:rPr>
          <w:rFonts w:ascii="Arial" w:hAnsi="Arial" w:cs="Arial"/>
          <w:i/>
          <w:iCs/>
          <w:sz w:val="20"/>
          <w:szCs w:val="20"/>
          <w:lang w:val="en-US"/>
        </w:rPr>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sidRPr="00E87C2B">
        <w:rPr>
          <w:rFonts w:ascii="Arial" w:hAnsi="Arial" w:cs="Arial"/>
          <w:i/>
          <w:iCs/>
          <w:sz w:val="20"/>
          <w:szCs w:val="20"/>
          <w:lang w:val="en-US"/>
        </w:rPr>
        <w:t>3</w:t>
      </w:r>
      <w:r w:rsidRPr="00E87C2B">
        <w:rPr>
          <w:rFonts w:ascii="Arial" w:hAnsi="Arial" w:cs="Arial"/>
          <w:i/>
          <w:iCs/>
          <w:sz w:val="20"/>
          <w:szCs w:val="20"/>
          <w:lang w:val="en-US"/>
        </w:rPr>
        <w:t xml:space="preserve"> billion euros. TÜV </w:t>
      </w:r>
      <w:proofErr w:type="spellStart"/>
      <w:r w:rsidRPr="00E87C2B">
        <w:rPr>
          <w:rFonts w:ascii="Arial" w:hAnsi="Arial" w:cs="Arial"/>
          <w:i/>
          <w:iCs/>
          <w:sz w:val="20"/>
          <w:szCs w:val="20"/>
          <w:lang w:val="en-US"/>
        </w:rPr>
        <w:t>Rheinland’s</w:t>
      </w:r>
      <w:proofErr w:type="spellEnd"/>
      <w:r w:rsidRPr="00E87C2B">
        <w:rPr>
          <w:rFonts w:ascii="Arial" w:hAnsi="Arial" w:cs="Arial"/>
          <w:i/>
          <w:iCs/>
          <w:sz w:val="20"/>
          <w:szCs w:val="20"/>
          <w:lang w:val="en-US"/>
        </w:rPr>
        <w:t xml:space="preserve"> highly qualified experts test technical systems and products around the globe, accompany innovations in technology and business, train</w:t>
      </w:r>
      <w:r w:rsidR="00717106" w:rsidRPr="00E87C2B">
        <w:rPr>
          <w:rFonts w:ascii="Arial" w:hAnsi="Arial" w:cs="Arial"/>
          <w:i/>
          <w:iCs/>
          <w:sz w:val="20"/>
          <w:szCs w:val="20"/>
          <w:lang w:val="en-US"/>
        </w:rPr>
        <w:t xml:space="preserve"> people in numerous professions</w:t>
      </w:r>
      <w:r w:rsidRPr="00E87C2B">
        <w:rPr>
          <w:rFonts w:ascii="Arial" w:hAnsi="Arial" w:cs="Arial"/>
          <w:i/>
          <w:iCs/>
          <w:sz w:val="20"/>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sidRPr="00E87C2B">
        <w:rPr>
          <w:rFonts w:ascii="Arial" w:hAnsi="Arial" w:cs="Arial"/>
          <w:i/>
          <w:sz w:val="20"/>
          <w:szCs w:val="20"/>
          <w:lang w:val="en-US"/>
        </w:rPr>
        <w:t xml:space="preserve">Website: </w:t>
      </w:r>
      <w:hyperlink r:id="rId8" w:history="1">
        <w:r w:rsidRPr="00E87C2B">
          <w:rPr>
            <w:rStyle w:val="Hipercze"/>
            <w:rFonts w:ascii="Arial" w:hAnsi="Arial" w:cs="Arial"/>
            <w:i/>
            <w:iCs/>
            <w:sz w:val="20"/>
            <w:szCs w:val="20"/>
            <w:lang w:val="en-US"/>
          </w:rPr>
          <w:t>www.tuv.com</w:t>
        </w:r>
      </w:hyperlink>
    </w:p>
    <w:p w14:paraId="3F957E03" w14:textId="77777777" w:rsidR="00457A84" w:rsidRPr="00E87C2B" w:rsidRDefault="00457A84" w:rsidP="00653004">
      <w:pPr>
        <w:tabs>
          <w:tab w:val="left" w:pos="7371"/>
        </w:tabs>
        <w:spacing w:after="0" w:line="360" w:lineRule="auto"/>
        <w:rPr>
          <w:rFonts w:ascii="Arial" w:hAnsi="Arial" w:cs="Arial"/>
          <w:sz w:val="20"/>
          <w:szCs w:val="20"/>
          <w:lang w:val="en-US"/>
        </w:rPr>
      </w:pPr>
      <w:r w:rsidRPr="00E87C2B">
        <w:rPr>
          <w:rFonts w:ascii="Arial" w:hAnsi="Arial" w:cs="Arial"/>
          <w:sz w:val="20"/>
          <w:szCs w:val="20"/>
          <w:lang w:val="en-US"/>
        </w:rPr>
        <w:t>__________________________________________________________________</w:t>
      </w:r>
    </w:p>
    <w:p w14:paraId="651005BD" w14:textId="656DB78E" w:rsidR="00457A84" w:rsidRPr="00E87C2B" w:rsidRDefault="007F6349" w:rsidP="00653004">
      <w:pPr>
        <w:tabs>
          <w:tab w:val="left" w:pos="7371"/>
        </w:tabs>
        <w:spacing w:after="0" w:line="360" w:lineRule="auto"/>
        <w:rPr>
          <w:rFonts w:ascii="Arial" w:hAnsi="Arial" w:cs="Arial"/>
          <w:sz w:val="20"/>
          <w:szCs w:val="20"/>
          <w:lang w:val="en-US"/>
        </w:rPr>
      </w:pPr>
      <w:r w:rsidRPr="00E87C2B">
        <w:rPr>
          <w:rFonts w:ascii="Arial" w:hAnsi="Arial" w:cs="Arial"/>
          <w:sz w:val="20"/>
          <w:szCs w:val="20"/>
          <w:lang w:val="en-US"/>
        </w:rPr>
        <w:t>Media c</w:t>
      </w:r>
      <w:r w:rsidR="00457A84" w:rsidRPr="00E87C2B">
        <w:rPr>
          <w:rFonts w:ascii="Arial" w:hAnsi="Arial" w:cs="Arial"/>
          <w:sz w:val="20"/>
          <w:szCs w:val="20"/>
          <w:lang w:val="en-US"/>
        </w:rPr>
        <w:t xml:space="preserve">ontact: </w:t>
      </w:r>
    </w:p>
    <w:p w14:paraId="32B91CE5" w14:textId="6EDAAF6C" w:rsidR="00457A84" w:rsidRPr="00E87C2B" w:rsidRDefault="00457A84" w:rsidP="00653004">
      <w:pPr>
        <w:tabs>
          <w:tab w:val="left" w:pos="7371"/>
        </w:tabs>
        <w:spacing w:after="0" w:line="360" w:lineRule="auto"/>
        <w:rPr>
          <w:rFonts w:ascii="Arial" w:hAnsi="Arial" w:cs="Arial"/>
          <w:sz w:val="20"/>
          <w:szCs w:val="20"/>
          <w:lang w:val="en-US"/>
        </w:rPr>
      </w:pPr>
      <w:r w:rsidRPr="00E87C2B">
        <w:rPr>
          <w:rFonts w:ascii="Arial" w:hAnsi="Arial" w:cs="Arial"/>
          <w:sz w:val="20"/>
          <w:szCs w:val="20"/>
          <w:lang w:val="en-US"/>
        </w:rPr>
        <w:t>TÜV Rheinland, Press</w:t>
      </w:r>
      <w:r w:rsidR="005D776E" w:rsidRPr="00E87C2B">
        <w:rPr>
          <w:rFonts w:ascii="Arial" w:hAnsi="Arial" w:cs="Arial"/>
          <w:sz w:val="20"/>
          <w:szCs w:val="20"/>
          <w:lang w:val="en-US"/>
        </w:rPr>
        <w:t xml:space="preserve"> Office</w:t>
      </w:r>
      <w:r w:rsidRPr="00E87C2B">
        <w:rPr>
          <w:rFonts w:ascii="Arial" w:hAnsi="Arial" w:cs="Arial"/>
          <w:sz w:val="20"/>
          <w:szCs w:val="20"/>
          <w:lang w:val="en-US"/>
        </w:rPr>
        <w:t>, Tel.: +49 221 806-</w:t>
      </w:r>
      <w:r w:rsidR="005D776E" w:rsidRPr="00E87C2B">
        <w:rPr>
          <w:rFonts w:ascii="Arial" w:hAnsi="Arial" w:cs="Arial"/>
          <w:sz w:val="20"/>
          <w:szCs w:val="20"/>
          <w:lang w:val="en-US"/>
        </w:rPr>
        <w:t>21</w:t>
      </w:r>
      <w:r w:rsidRPr="00E87C2B">
        <w:rPr>
          <w:rFonts w:ascii="Arial" w:hAnsi="Arial" w:cs="Arial"/>
          <w:sz w:val="20"/>
          <w:szCs w:val="20"/>
          <w:lang w:val="en-US"/>
        </w:rPr>
        <w:t xml:space="preserve"> </w:t>
      </w:r>
      <w:r w:rsidR="005D776E" w:rsidRPr="00E87C2B">
        <w:rPr>
          <w:rFonts w:ascii="Arial" w:hAnsi="Arial" w:cs="Arial"/>
          <w:sz w:val="20"/>
          <w:szCs w:val="20"/>
          <w:lang w:val="en-US"/>
        </w:rPr>
        <w:t>48</w:t>
      </w:r>
    </w:p>
    <w:p w14:paraId="09F2211E" w14:textId="238C0969" w:rsidR="003C722D" w:rsidRPr="00E87C2B" w:rsidRDefault="005D776E" w:rsidP="00653004">
      <w:pPr>
        <w:tabs>
          <w:tab w:val="left" w:pos="7371"/>
        </w:tabs>
        <w:spacing w:after="0" w:line="360" w:lineRule="auto"/>
        <w:rPr>
          <w:rFonts w:ascii="Arial" w:hAnsi="Arial" w:cs="Arial"/>
          <w:sz w:val="20"/>
          <w:szCs w:val="20"/>
          <w:lang w:val="en-US"/>
        </w:rPr>
      </w:pPr>
      <w:r w:rsidRPr="00E87C2B">
        <w:rPr>
          <w:rFonts w:ascii="Arial" w:hAnsi="Arial" w:cs="Arial"/>
          <w:sz w:val="20"/>
          <w:szCs w:val="20"/>
          <w:lang w:val="en-US"/>
        </w:rPr>
        <w:t>P</w:t>
      </w:r>
      <w:r w:rsidR="00457A84" w:rsidRPr="00E87C2B">
        <w:rPr>
          <w:rFonts w:ascii="Arial" w:hAnsi="Arial" w:cs="Arial"/>
          <w:sz w:val="20"/>
          <w:szCs w:val="20"/>
          <w:lang w:val="en-US"/>
        </w:rPr>
        <w:t xml:space="preserve">ress releases as well as photo and video footage are available on request by email to </w:t>
      </w:r>
      <w:r w:rsidR="00E5239A" w:rsidRPr="00E87C2B">
        <w:rPr>
          <w:rFonts w:ascii="Arial" w:hAnsi="Arial" w:cs="Arial"/>
          <w:sz w:val="20"/>
          <w:szCs w:val="20"/>
          <w:lang w:val="en-US"/>
        </w:rPr>
        <w:t>contact@press.tuv.com</w:t>
      </w:r>
      <w:r w:rsidR="00457A84" w:rsidRPr="00E87C2B">
        <w:rPr>
          <w:rFonts w:ascii="Arial" w:hAnsi="Arial" w:cs="Arial"/>
          <w:sz w:val="20"/>
          <w:szCs w:val="20"/>
          <w:lang w:val="en-US"/>
        </w:rPr>
        <w:t xml:space="preserve"> or on www.tuv.com/press</w:t>
      </w:r>
      <w:hyperlink w:history="1"/>
      <w:r w:rsidR="00457A84" w:rsidRPr="00E87C2B">
        <w:rPr>
          <w:rFonts w:ascii="Arial" w:hAnsi="Arial" w:cs="Arial"/>
          <w:sz w:val="20"/>
          <w:szCs w:val="20"/>
          <w:lang w:val="en-US"/>
        </w:rPr>
        <w:t>.</w:t>
      </w:r>
    </w:p>
    <w:p w14:paraId="24F1ECE8" w14:textId="77777777" w:rsidR="00E87C2B" w:rsidRPr="00E87C2B" w:rsidRDefault="00E87C2B">
      <w:pPr>
        <w:tabs>
          <w:tab w:val="left" w:pos="7371"/>
        </w:tabs>
        <w:spacing w:after="0" w:line="360" w:lineRule="auto"/>
        <w:rPr>
          <w:rFonts w:ascii="Arial" w:hAnsi="Arial" w:cs="Arial"/>
          <w:sz w:val="20"/>
          <w:szCs w:val="20"/>
          <w:lang w:val="en-US"/>
        </w:rPr>
      </w:pPr>
    </w:p>
    <w:sectPr w:rsidR="00E87C2B" w:rsidRPr="00E87C2B" w:rsidSect="003C722D">
      <w:headerReference w:type="default" r:id="rId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C087" w14:textId="77777777" w:rsidR="002558E2" w:rsidRDefault="002558E2" w:rsidP="00D72123">
      <w:pPr>
        <w:spacing w:after="0" w:line="240" w:lineRule="auto"/>
      </w:pPr>
      <w:r>
        <w:separator/>
      </w:r>
    </w:p>
  </w:endnote>
  <w:endnote w:type="continuationSeparator" w:id="0">
    <w:p w14:paraId="04E24A22" w14:textId="77777777" w:rsidR="002558E2" w:rsidRDefault="002558E2"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24D2" w14:textId="77777777" w:rsidR="002558E2" w:rsidRDefault="002558E2" w:rsidP="00D72123">
      <w:pPr>
        <w:spacing w:after="0" w:line="240" w:lineRule="auto"/>
      </w:pPr>
      <w:r>
        <w:separator/>
      </w:r>
    </w:p>
  </w:footnote>
  <w:footnote w:type="continuationSeparator" w:id="0">
    <w:p w14:paraId="52E665C7" w14:textId="77777777" w:rsidR="002558E2" w:rsidRDefault="002558E2"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Nagwek"/>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0F5FA3"/>
    <w:rsid w:val="001073FA"/>
    <w:rsid w:val="00124089"/>
    <w:rsid w:val="00150E4E"/>
    <w:rsid w:val="001644D0"/>
    <w:rsid w:val="001B3AE6"/>
    <w:rsid w:val="00201861"/>
    <w:rsid w:val="002207B1"/>
    <w:rsid w:val="0025449E"/>
    <w:rsid w:val="002558E2"/>
    <w:rsid w:val="00264F71"/>
    <w:rsid w:val="002977DD"/>
    <w:rsid w:val="002B4D4D"/>
    <w:rsid w:val="002D64D8"/>
    <w:rsid w:val="002D665E"/>
    <w:rsid w:val="00330B36"/>
    <w:rsid w:val="00356470"/>
    <w:rsid w:val="0035674C"/>
    <w:rsid w:val="003B07A3"/>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A4796"/>
    <w:rsid w:val="00707004"/>
    <w:rsid w:val="00717106"/>
    <w:rsid w:val="00754CEE"/>
    <w:rsid w:val="007F6349"/>
    <w:rsid w:val="00894840"/>
    <w:rsid w:val="008B1F88"/>
    <w:rsid w:val="008C4EEA"/>
    <w:rsid w:val="008D7592"/>
    <w:rsid w:val="008E1EEC"/>
    <w:rsid w:val="008E3E1F"/>
    <w:rsid w:val="00910393"/>
    <w:rsid w:val="00914B2B"/>
    <w:rsid w:val="00965509"/>
    <w:rsid w:val="00972400"/>
    <w:rsid w:val="009A1FD6"/>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76CAA"/>
    <w:rsid w:val="00CB2873"/>
    <w:rsid w:val="00D60257"/>
    <w:rsid w:val="00D72123"/>
    <w:rsid w:val="00E5239A"/>
    <w:rsid w:val="00E87C2B"/>
    <w:rsid w:val="00E9109C"/>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54D0A"/>
    <w:rPr>
      <w:sz w:val="16"/>
      <w:szCs w:val="16"/>
    </w:rPr>
  </w:style>
  <w:style w:type="paragraph" w:styleId="Tekstkomentarza">
    <w:name w:val="annotation text"/>
    <w:basedOn w:val="Normalny"/>
    <w:link w:val="TekstkomentarzaZnak"/>
    <w:uiPriority w:val="99"/>
    <w:semiHidden/>
    <w:unhideWhenUsed/>
    <w:rsid w:val="00054D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4D0A"/>
    <w:rPr>
      <w:sz w:val="20"/>
      <w:szCs w:val="20"/>
    </w:rPr>
  </w:style>
  <w:style w:type="paragraph" w:styleId="Tematkomentarza">
    <w:name w:val="annotation subject"/>
    <w:basedOn w:val="Tekstkomentarza"/>
    <w:next w:val="Tekstkomentarza"/>
    <w:link w:val="TematkomentarzaZnak"/>
    <w:uiPriority w:val="99"/>
    <w:semiHidden/>
    <w:unhideWhenUsed/>
    <w:rsid w:val="00054D0A"/>
    <w:rPr>
      <w:b/>
      <w:bCs/>
    </w:rPr>
  </w:style>
  <w:style w:type="character" w:customStyle="1" w:styleId="TematkomentarzaZnak">
    <w:name w:val="Temat komentarza Znak"/>
    <w:basedOn w:val="TekstkomentarzaZnak"/>
    <w:link w:val="Tematkomentarza"/>
    <w:uiPriority w:val="99"/>
    <w:semiHidden/>
    <w:rsid w:val="00054D0A"/>
    <w:rPr>
      <w:b/>
      <w:bCs/>
      <w:sz w:val="20"/>
      <w:szCs w:val="20"/>
    </w:rPr>
  </w:style>
  <w:style w:type="paragraph" w:styleId="Tekstdymka">
    <w:name w:val="Balloon Text"/>
    <w:basedOn w:val="Normalny"/>
    <w:link w:val="TekstdymkaZnak"/>
    <w:uiPriority w:val="99"/>
    <w:semiHidden/>
    <w:unhideWhenUsed/>
    <w:rsid w:val="00054D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D0A"/>
    <w:rPr>
      <w:rFonts w:ascii="Tahoma" w:hAnsi="Tahoma" w:cs="Tahoma"/>
      <w:sz w:val="16"/>
      <w:szCs w:val="16"/>
    </w:rPr>
  </w:style>
  <w:style w:type="paragraph" w:styleId="Tekstprzypisudolnego">
    <w:name w:val="footnote text"/>
    <w:basedOn w:val="Normalny"/>
    <w:link w:val="TekstprzypisudolnegoZnak"/>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TekstprzypisudolnegoZnak">
    <w:name w:val="Tekst przypisu dolnego Znak"/>
    <w:basedOn w:val="Domylnaczcionkaakapitu"/>
    <w:link w:val="Tekstprzypisudolnego"/>
    <w:uiPriority w:val="99"/>
    <w:semiHidden/>
    <w:rsid w:val="00D72123"/>
    <w:rPr>
      <w:rFonts w:ascii="Times New Roman" w:eastAsia="Times New Roman" w:hAnsi="Times New Roman" w:cs="Times New Roman"/>
      <w:sz w:val="20"/>
      <w:szCs w:val="20"/>
      <w:lang w:eastAsia="de-DE"/>
    </w:rPr>
  </w:style>
  <w:style w:type="paragraph" w:styleId="Nagwek">
    <w:name w:val="header"/>
    <w:basedOn w:val="Normalny"/>
    <w:link w:val="NagwekZnak"/>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NagwekZnak">
    <w:name w:val="Nagłówek Znak"/>
    <w:basedOn w:val="Domylnaczcionkaakapitu"/>
    <w:link w:val="Nagwek"/>
    <w:uiPriority w:val="99"/>
    <w:rsid w:val="00D72123"/>
    <w:rPr>
      <w:rFonts w:ascii="Times New Roman" w:eastAsia="Times New Roman" w:hAnsi="Times New Roman" w:cs="Times New Roman"/>
      <w:sz w:val="24"/>
      <w:szCs w:val="24"/>
      <w:lang w:eastAsia="de-DE"/>
    </w:rPr>
  </w:style>
  <w:style w:type="paragraph" w:styleId="Stopka">
    <w:name w:val="footer"/>
    <w:basedOn w:val="Normalny"/>
    <w:link w:val="StopkaZnak"/>
    <w:uiPriority w:val="99"/>
    <w:unhideWhenUsed/>
    <w:rsid w:val="00F90D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2F"/>
  </w:style>
  <w:style w:type="table" w:styleId="Tabela-Siatka">
    <w:name w:val="Table Grid"/>
    <w:basedOn w:val="Standardowy"/>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24234"/>
    <w:rPr>
      <w:vertAlign w:val="superscript"/>
    </w:rPr>
  </w:style>
  <w:style w:type="paragraph" w:styleId="Akapitzlist">
    <w:name w:val="List Paragraph"/>
    <w:basedOn w:val="Normalny"/>
    <w:uiPriority w:val="34"/>
    <w:qFormat/>
    <w:rsid w:val="00330B36"/>
    <w:pPr>
      <w:ind w:left="720"/>
      <w:contextualSpacing/>
    </w:pPr>
  </w:style>
  <w:style w:type="character" w:styleId="Hipercze">
    <w:name w:val="Hyperlink"/>
    <w:basedOn w:val="Domylnaczcionkaakapitu"/>
    <w:uiPriority w:val="99"/>
    <w:unhideWhenUsed/>
    <w:rsid w:val="00C6773C"/>
    <w:rPr>
      <w:color w:val="0000FF" w:themeColor="hyperlink"/>
      <w:u w:val="single"/>
    </w:rPr>
  </w:style>
  <w:style w:type="character" w:styleId="UyteHipercze">
    <w:name w:val="FollowedHyperlink"/>
    <w:basedOn w:val="Domylnaczcionkaakapitu"/>
    <w:uiPriority w:val="99"/>
    <w:semiHidden/>
    <w:unhideWhenUsed/>
    <w:rsid w:val="00E87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ettings" Target="settings.xml"/><Relationship Id="rId7" Type="http://schemas.openxmlformats.org/officeDocument/2006/relationships/hyperlink" Target="https://www.tuv.com/landingpage/en/government-inspections-international-trade/navigation/pvoc/exporting-to-africa/cameroon-pecae-programme/?wt_mc=Press.Press-Release.no-interface.CW23_S03_CAM.CW23_S03_CAM_PR.textlink.&amp;cpid=CW23_S03_CAM_P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DE45-CC12-4ADB-978E-734096E5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Gabriel Pazdzior</cp:lastModifiedBy>
  <cp:revision>2</cp:revision>
  <cp:lastPrinted>2017-12-06T08:02:00Z</cp:lastPrinted>
  <dcterms:created xsi:type="dcterms:W3CDTF">2023-11-10T07:36:00Z</dcterms:created>
  <dcterms:modified xsi:type="dcterms:W3CDTF">2023-11-10T07:36:00Z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GrammarlyDocumentId">
    <vt:lpwstr>d080851ae9c47779964a75d6a8744abc590d01a77ea4d81583fab9910090b7aa</vt:lpwstr>
  </property>
</Properties>
</file>