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4D5C1" w14:textId="64B4E6DD" w:rsidR="00D5228C" w:rsidRPr="00D20C14" w:rsidRDefault="00760D35" w:rsidP="009763AF">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sidRPr="00D20C14">
        <w:rPr>
          <w:rFonts w:eastAsia="Times New Roman" w:cs="Arial"/>
          <w:sz w:val="20"/>
          <w:szCs w:val="20"/>
          <w:u w:val="single"/>
          <w:lang w:eastAsia="de-DE"/>
        </w:rPr>
        <w:t>Bestätigte</w:t>
      </w:r>
      <w:r w:rsidR="00575812" w:rsidRPr="00D20C14">
        <w:rPr>
          <w:rFonts w:eastAsia="Times New Roman" w:cs="Arial"/>
          <w:sz w:val="20"/>
          <w:szCs w:val="20"/>
          <w:u w:val="single"/>
          <w:lang w:eastAsia="de-DE"/>
        </w:rPr>
        <w:t xml:space="preserve"> Nachhaltigkei</w:t>
      </w:r>
      <w:r w:rsidR="00F75DE2" w:rsidRPr="00D20C14">
        <w:rPr>
          <w:rFonts w:eastAsia="Times New Roman" w:cs="Arial"/>
          <w:sz w:val="20"/>
          <w:szCs w:val="20"/>
          <w:u w:val="single"/>
          <w:lang w:eastAsia="de-DE"/>
        </w:rPr>
        <w:t>t</w:t>
      </w:r>
      <w:r w:rsidR="00A56435" w:rsidRPr="00D20C14">
        <w:rPr>
          <w:rFonts w:eastAsia="Times New Roman" w:cs="Arial"/>
          <w:sz w:val="20"/>
          <w:szCs w:val="20"/>
          <w:u w:val="single"/>
          <w:lang w:eastAsia="de-DE"/>
        </w:rPr>
        <w:t xml:space="preserve">: </w:t>
      </w:r>
      <w:proofErr w:type="spellStart"/>
      <w:r w:rsidR="00A94E98" w:rsidRPr="00D20C14">
        <w:rPr>
          <w:rFonts w:cs="Arial"/>
          <w:sz w:val="20"/>
          <w:szCs w:val="20"/>
          <w:u w:val="single"/>
        </w:rPr>
        <w:t>EcoVadis</w:t>
      </w:r>
      <w:proofErr w:type="spellEnd"/>
      <w:r w:rsidR="00A94E98" w:rsidRPr="00D20C14">
        <w:rPr>
          <w:rFonts w:cs="Arial"/>
          <w:sz w:val="20"/>
          <w:szCs w:val="20"/>
          <w:u w:val="single"/>
        </w:rPr>
        <w:t xml:space="preserve"> Gold-Rating für </w:t>
      </w:r>
      <w:r w:rsidR="00A56435" w:rsidRPr="00D20C14">
        <w:rPr>
          <w:rFonts w:eastAsia="Times New Roman" w:cs="Arial"/>
          <w:sz w:val="20"/>
          <w:szCs w:val="20"/>
          <w:u w:val="single"/>
          <w:lang w:eastAsia="de-DE"/>
        </w:rPr>
        <w:t xml:space="preserve">TÜV Rheinland </w:t>
      </w:r>
    </w:p>
    <w:p w14:paraId="6FB0F2E7" w14:textId="3BDA4960" w:rsidR="00C6773C" w:rsidRPr="00E643B9" w:rsidRDefault="00587F65" w:rsidP="009763AF">
      <w:pPr>
        <w:spacing w:after="0" w:line="360" w:lineRule="auto"/>
        <w:rPr>
          <w:rFonts w:ascii="Arial" w:hAnsi="Arial" w:cs="Arial"/>
          <w:sz w:val="20"/>
          <w:szCs w:val="20"/>
        </w:rPr>
      </w:pPr>
      <w:r w:rsidRPr="00E643B9">
        <w:rPr>
          <w:rFonts w:ascii="Arial" w:hAnsi="Arial" w:cs="Arial"/>
          <w:sz w:val="20"/>
          <w:szCs w:val="20"/>
        </w:rPr>
        <w:t xml:space="preserve">TÜV Rheinland unter den besten 5 Prozent bewerteter Unternehmen </w:t>
      </w:r>
      <w:r w:rsidR="006D5372" w:rsidRPr="00E643B9">
        <w:rPr>
          <w:rFonts w:ascii="Arial" w:hAnsi="Arial" w:cs="Arial"/>
          <w:sz w:val="20"/>
          <w:szCs w:val="20"/>
        </w:rPr>
        <w:t>/</w:t>
      </w:r>
      <w:r w:rsidR="004F2D6B" w:rsidRPr="00E643B9">
        <w:rPr>
          <w:rFonts w:ascii="Arial" w:hAnsi="Arial" w:cs="Arial"/>
          <w:sz w:val="20"/>
          <w:szCs w:val="20"/>
        </w:rPr>
        <w:t xml:space="preserve"> </w:t>
      </w:r>
      <w:hyperlink r:id="rId11" w:history="1">
        <w:r w:rsidR="004F2D6B" w:rsidRPr="00E643B9">
          <w:rPr>
            <w:rStyle w:val="Hyperlink"/>
            <w:rFonts w:ascii="Arial" w:hAnsi="Arial" w:cs="Arial"/>
            <w:sz w:val="20"/>
            <w:szCs w:val="20"/>
          </w:rPr>
          <w:t>www.tuv.com/nachhaltigkeit</w:t>
        </w:r>
      </w:hyperlink>
      <w:r w:rsidRPr="00E643B9">
        <w:rPr>
          <w:rFonts w:ascii="Arial" w:hAnsi="Arial" w:cs="Arial"/>
          <w:color w:val="000000" w:themeColor="text1"/>
          <w:sz w:val="20"/>
          <w:szCs w:val="20"/>
        </w:rPr>
        <w:t xml:space="preserve"> </w:t>
      </w:r>
    </w:p>
    <w:p w14:paraId="3963FE0F" w14:textId="77777777" w:rsidR="00D5228C" w:rsidRPr="00E643B9" w:rsidRDefault="00D5228C" w:rsidP="009763AF">
      <w:pPr>
        <w:spacing w:after="0" w:line="360" w:lineRule="auto"/>
        <w:rPr>
          <w:rFonts w:ascii="Arial" w:hAnsi="Arial" w:cs="Arial"/>
          <w:sz w:val="20"/>
          <w:szCs w:val="20"/>
        </w:rPr>
      </w:pPr>
    </w:p>
    <w:p w14:paraId="613A2745" w14:textId="5E9BEA60" w:rsidR="00C44355" w:rsidRPr="008D7598" w:rsidRDefault="00A94E98" w:rsidP="009763AF">
      <w:pPr>
        <w:spacing w:line="360" w:lineRule="auto"/>
        <w:rPr>
          <w:rFonts w:ascii="Arial" w:hAnsi="Arial" w:cs="Arial"/>
          <w:b/>
          <w:bCs/>
          <w:sz w:val="20"/>
          <w:szCs w:val="20"/>
        </w:rPr>
      </w:pPr>
      <w:r w:rsidRPr="00E643B9">
        <w:rPr>
          <w:rFonts w:ascii="Arial" w:hAnsi="Arial" w:cs="Arial"/>
          <w:sz w:val="20"/>
          <w:szCs w:val="20"/>
        </w:rPr>
        <w:t>TÜV Rheinland</w:t>
      </w:r>
      <w:r w:rsidR="009D6536" w:rsidRPr="009D6536">
        <w:rPr>
          <w:rFonts w:ascii="Arial" w:hAnsi="Arial" w:cs="Arial"/>
          <w:sz w:val="20"/>
          <w:szCs w:val="20"/>
        </w:rPr>
        <w:t xml:space="preserve"> </w:t>
      </w:r>
      <w:r w:rsidR="009D6536" w:rsidRPr="00E643B9">
        <w:rPr>
          <w:rFonts w:ascii="Arial" w:hAnsi="Arial" w:cs="Arial"/>
          <w:sz w:val="20"/>
          <w:szCs w:val="20"/>
        </w:rPr>
        <w:t xml:space="preserve">hat </w:t>
      </w:r>
      <w:r w:rsidR="009D6536">
        <w:rPr>
          <w:rFonts w:ascii="Arial" w:hAnsi="Arial" w:cs="Arial"/>
          <w:sz w:val="20"/>
          <w:szCs w:val="20"/>
        </w:rPr>
        <w:t>im Dezember 2024</w:t>
      </w:r>
      <w:r w:rsidR="009D6536" w:rsidRPr="00E643B9">
        <w:rPr>
          <w:rFonts w:ascii="Arial" w:hAnsi="Arial" w:cs="Arial"/>
          <w:sz w:val="20"/>
          <w:szCs w:val="20"/>
        </w:rPr>
        <w:t xml:space="preserve"> </w:t>
      </w:r>
      <w:r w:rsidRPr="00E643B9">
        <w:rPr>
          <w:rFonts w:ascii="Arial" w:hAnsi="Arial" w:cs="Arial"/>
          <w:sz w:val="20"/>
          <w:szCs w:val="20"/>
        </w:rPr>
        <w:t xml:space="preserve">mit 80 von 100 möglichen Punkten den Gold-Status beim weltweit führenden Anbieter von Nachhaltigkeits-Ratings, </w:t>
      </w:r>
      <w:proofErr w:type="spellStart"/>
      <w:r w:rsidRPr="00E643B9">
        <w:rPr>
          <w:rFonts w:ascii="Arial" w:hAnsi="Arial" w:cs="Arial"/>
          <w:sz w:val="20"/>
          <w:szCs w:val="20"/>
        </w:rPr>
        <w:t>EcoVadis</w:t>
      </w:r>
      <w:proofErr w:type="spellEnd"/>
      <w:r w:rsidRPr="00E643B9">
        <w:rPr>
          <w:rFonts w:ascii="Arial" w:hAnsi="Arial" w:cs="Arial"/>
          <w:sz w:val="20"/>
          <w:szCs w:val="20"/>
        </w:rPr>
        <w:t>, erreicht</w:t>
      </w:r>
      <w:r w:rsidR="00A85517">
        <w:rPr>
          <w:rFonts w:ascii="Arial" w:hAnsi="Arial" w:cs="Arial"/>
          <w:sz w:val="20"/>
          <w:szCs w:val="20"/>
        </w:rPr>
        <w:t xml:space="preserve">. </w:t>
      </w:r>
      <w:r w:rsidRPr="00E643B9">
        <w:rPr>
          <w:rFonts w:ascii="Arial" w:hAnsi="Arial" w:cs="Arial"/>
          <w:sz w:val="20"/>
          <w:szCs w:val="20"/>
        </w:rPr>
        <w:t xml:space="preserve">Damit gehört TÜV Rheinland zu den Top-5-Prozent bewerteter Unternehmen. </w:t>
      </w:r>
      <w:r w:rsidR="00305A3F">
        <w:rPr>
          <w:rFonts w:ascii="Arial" w:hAnsi="Arial" w:cs="Arial"/>
          <w:sz w:val="20"/>
          <w:szCs w:val="20"/>
        </w:rPr>
        <w:t xml:space="preserve">In der Gesamtpunktzahl hat sich das Unternehmen </w:t>
      </w:r>
      <w:r w:rsidR="00F73ABF">
        <w:rPr>
          <w:rFonts w:ascii="Arial" w:hAnsi="Arial" w:cs="Arial"/>
          <w:sz w:val="20"/>
          <w:szCs w:val="20"/>
        </w:rPr>
        <w:t>gegenüber dem Vorjahr</w:t>
      </w:r>
      <w:r w:rsidR="00305A3F">
        <w:rPr>
          <w:rFonts w:ascii="Arial" w:hAnsi="Arial" w:cs="Arial"/>
          <w:sz w:val="20"/>
          <w:szCs w:val="20"/>
        </w:rPr>
        <w:t xml:space="preserve"> </w:t>
      </w:r>
      <w:r w:rsidR="00F73ABF">
        <w:rPr>
          <w:rFonts w:ascii="Arial" w:hAnsi="Arial" w:cs="Arial"/>
          <w:sz w:val="20"/>
          <w:szCs w:val="20"/>
        </w:rPr>
        <w:t xml:space="preserve">(79 Punkte) </w:t>
      </w:r>
      <w:r w:rsidR="00305A3F">
        <w:rPr>
          <w:rFonts w:ascii="Arial" w:hAnsi="Arial" w:cs="Arial"/>
          <w:sz w:val="20"/>
          <w:szCs w:val="20"/>
        </w:rPr>
        <w:t xml:space="preserve">um einen </w:t>
      </w:r>
      <w:r w:rsidR="00F73ABF">
        <w:rPr>
          <w:rFonts w:ascii="Arial" w:hAnsi="Arial" w:cs="Arial"/>
          <w:sz w:val="20"/>
          <w:szCs w:val="20"/>
        </w:rPr>
        <w:t xml:space="preserve">Punkt verbessert. </w:t>
      </w:r>
      <w:r w:rsidR="00C44355" w:rsidRPr="00E643B9">
        <w:rPr>
          <w:rFonts w:ascii="Arial" w:hAnsi="Arial" w:cs="Arial"/>
          <w:sz w:val="20"/>
          <w:szCs w:val="20"/>
        </w:rPr>
        <w:t>„</w:t>
      </w:r>
      <w:r w:rsidRPr="00E643B9">
        <w:rPr>
          <w:rFonts w:ascii="Arial" w:hAnsi="Arial" w:cs="Arial"/>
          <w:sz w:val="20"/>
          <w:szCs w:val="20"/>
        </w:rPr>
        <w:t>Unsere Vision ist eine Welt, in der das Heute und das Morgen immer sicher und nachhaltig sind</w:t>
      </w:r>
      <w:r w:rsidR="00E56B99" w:rsidRPr="00E643B9">
        <w:rPr>
          <w:rFonts w:ascii="Arial" w:hAnsi="Arial" w:cs="Arial"/>
          <w:sz w:val="20"/>
          <w:szCs w:val="20"/>
        </w:rPr>
        <w:t xml:space="preserve">“, sagt Dr. Michael </w:t>
      </w:r>
      <w:proofErr w:type="spellStart"/>
      <w:r w:rsidR="00E56B99" w:rsidRPr="00E643B9">
        <w:rPr>
          <w:rFonts w:ascii="Arial" w:hAnsi="Arial" w:cs="Arial"/>
          <w:sz w:val="20"/>
          <w:szCs w:val="20"/>
        </w:rPr>
        <w:t>Fübi</w:t>
      </w:r>
      <w:proofErr w:type="spellEnd"/>
      <w:r w:rsidR="00E56B99" w:rsidRPr="00E643B9">
        <w:rPr>
          <w:rFonts w:ascii="Arial" w:hAnsi="Arial" w:cs="Arial"/>
          <w:sz w:val="20"/>
          <w:szCs w:val="20"/>
        </w:rPr>
        <w:t>, Vorstandsvorsitzender der TÜV Rheinland AG.</w:t>
      </w:r>
      <w:r w:rsidR="00C44355" w:rsidRPr="00E643B9">
        <w:rPr>
          <w:rFonts w:ascii="Arial" w:hAnsi="Arial" w:cs="Arial"/>
          <w:sz w:val="20"/>
          <w:szCs w:val="20"/>
        </w:rPr>
        <w:t xml:space="preserve"> </w:t>
      </w:r>
      <w:r w:rsidR="009D7486" w:rsidRPr="00E643B9">
        <w:rPr>
          <w:rFonts w:ascii="Arial" w:hAnsi="Arial" w:cs="Arial"/>
          <w:sz w:val="20"/>
          <w:szCs w:val="20"/>
        </w:rPr>
        <w:t>„</w:t>
      </w:r>
      <w:r w:rsidRPr="00E643B9">
        <w:rPr>
          <w:rFonts w:ascii="Arial" w:hAnsi="Arial" w:cs="Arial"/>
          <w:sz w:val="20"/>
          <w:szCs w:val="20"/>
        </w:rPr>
        <w:t>Die Gold-Auszeichnung für TÜV Rheinland zeigt, dass wir mit unserer Nachhaltigkeitsausrichtung auf dem richtigen Weg sind.“</w:t>
      </w:r>
    </w:p>
    <w:p w14:paraId="0258A127" w14:textId="38ADFB7B" w:rsidR="00027957" w:rsidRPr="00E643B9" w:rsidRDefault="00A94E98" w:rsidP="009763AF">
      <w:pPr>
        <w:spacing w:after="0" w:line="360" w:lineRule="auto"/>
        <w:rPr>
          <w:rFonts w:ascii="Arial" w:hAnsi="Arial" w:cs="Arial"/>
          <w:sz w:val="20"/>
          <w:szCs w:val="20"/>
        </w:rPr>
      </w:pPr>
      <w:r w:rsidRPr="00E643B9">
        <w:rPr>
          <w:rFonts w:ascii="Arial" w:hAnsi="Arial" w:cs="Arial"/>
          <w:sz w:val="20"/>
          <w:szCs w:val="20"/>
        </w:rPr>
        <w:t xml:space="preserve">Die </w:t>
      </w:r>
      <w:proofErr w:type="spellStart"/>
      <w:r w:rsidRPr="00E643B9">
        <w:rPr>
          <w:rFonts w:ascii="Arial" w:hAnsi="Arial" w:cs="Arial"/>
          <w:sz w:val="20"/>
          <w:szCs w:val="20"/>
        </w:rPr>
        <w:t>EcoVadis</w:t>
      </w:r>
      <w:proofErr w:type="spellEnd"/>
      <w:r w:rsidRPr="00E643B9">
        <w:rPr>
          <w:rFonts w:ascii="Arial" w:hAnsi="Arial" w:cs="Arial"/>
          <w:sz w:val="20"/>
          <w:szCs w:val="20"/>
        </w:rPr>
        <w:t xml:space="preserve">-Bewertung misst die Nachhaltigkeitsleistung von Unternehmen in den vier Themenbereichen Umwelt, Arbeits- und Menschenrechte, Ethik und Nachhaltige Beschaffung. Bemerkenswert: „In allen vier Kategorien haben wir 80 von 100 möglichen Punkten erreicht und uns damit insbesondere in der Dimension Nachhaltige Beschaffung verbessert“, so Katharina Riese, Head </w:t>
      </w:r>
      <w:proofErr w:type="spellStart"/>
      <w:r w:rsidRPr="00E643B9">
        <w:rPr>
          <w:rFonts w:ascii="Arial" w:hAnsi="Arial" w:cs="Arial"/>
          <w:sz w:val="20"/>
          <w:szCs w:val="20"/>
        </w:rPr>
        <w:t>of</w:t>
      </w:r>
      <w:proofErr w:type="spellEnd"/>
      <w:r w:rsidRPr="00E643B9">
        <w:rPr>
          <w:rFonts w:ascii="Arial" w:hAnsi="Arial" w:cs="Arial"/>
          <w:sz w:val="20"/>
          <w:szCs w:val="20"/>
        </w:rPr>
        <w:t xml:space="preserve"> Corporate </w:t>
      </w:r>
      <w:proofErr w:type="spellStart"/>
      <w:r w:rsidRPr="00E643B9">
        <w:rPr>
          <w:rFonts w:ascii="Arial" w:hAnsi="Arial" w:cs="Arial"/>
          <w:sz w:val="20"/>
          <w:szCs w:val="20"/>
        </w:rPr>
        <w:t>Sustainability</w:t>
      </w:r>
      <w:proofErr w:type="spellEnd"/>
      <w:r w:rsidRPr="00E643B9">
        <w:rPr>
          <w:rFonts w:ascii="Arial" w:hAnsi="Arial" w:cs="Arial"/>
          <w:sz w:val="20"/>
          <w:szCs w:val="20"/>
        </w:rPr>
        <w:t xml:space="preserve">. </w:t>
      </w:r>
      <w:r w:rsidR="00507863" w:rsidRPr="00E643B9">
        <w:rPr>
          <w:rFonts w:ascii="Arial" w:hAnsi="Arial" w:cs="Arial"/>
          <w:sz w:val="20"/>
          <w:szCs w:val="20"/>
        </w:rPr>
        <w:t>„Das Rating zählt weltweit zu den bedeutendsten Bewertungen der Nachhaltigkeitsleistungen von Unternehmen</w:t>
      </w:r>
      <w:r w:rsidRPr="00E643B9">
        <w:rPr>
          <w:rFonts w:ascii="Arial" w:hAnsi="Arial" w:cs="Arial"/>
          <w:sz w:val="20"/>
          <w:szCs w:val="20"/>
        </w:rPr>
        <w:t xml:space="preserve"> und wird zunehmend bei Ausschreibungen und Beauftragungen gefordert.</w:t>
      </w:r>
      <w:r w:rsidR="00507863" w:rsidRPr="00E643B9">
        <w:rPr>
          <w:rFonts w:ascii="Arial" w:hAnsi="Arial" w:cs="Arial"/>
          <w:sz w:val="20"/>
          <w:szCs w:val="20"/>
        </w:rPr>
        <w:t>“</w:t>
      </w:r>
      <w:r w:rsidR="008E546F">
        <w:rPr>
          <w:rFonts w:ascii="Arial" w:hAnsi="Arial" w:cs="Arial"/>
          <w:sz w:val="20"/>
          <w:szCs w:val="20"/>
        </w:rPr>
        <w:t xml:space="preserve"> </w:t>
      </w:r>
      <w:r w:rsidR="008E546F" w:rsidRPr="00E643B9">
        <w:rPr>
          <w:rFonts w:ascii="Arial" w:eastAsia="Arial" w:hAnsi="Arial" w:cs="Arial"/>
          <w:color w:val="000000" w:themeColor="text1"/>
          <w:sz w:val="20"/>
          <w:szCs w:val="20"/>
        </w:rPr>
        <w:t>TÜV Rheinland nimmt seit 2019 am Rating teil.</w:t>
      </w:r>
    </w:p>
    <w:p w14:paraId="6D441F62" w14:textId="77777777" w:rsidR="00507863" w:rsidRPr="00E643B9" w:rsidRDefault="00507863" w:rsidP="009763AF">
      <w:pPr>
        <w:spacing w:after="0" w:line="360" w:lineRule="auto"/>
        <w:rPr>
          <w:rFonts w:ascii="Arial" w:hAnsi="Arial" w:cs="Arial"/>
          <w:sz w:val="20"/>
          <w:szCs w:val="20"/>
        </w:rPr>
      </w:pPr>
    </w:p>
    <w:p w14:paraId="052D92B8" w14:textId="3D9DB76A" w:rsidR="00A94E98" w:rsidRPr="00E643B9" w:rsidRDefault="00A94E98" w:rsidP="009763AF">
      <w:pPr>
        <w:spacing w:after="0" w:line="360" w:lineRule="auto"/>
        <w:rPr>
          <w:rFonts w:ascii="Arial" w:hAnsi="Arial" w:cs="Arial"/>
          <w:sz w:val="20"/>
          <w:szCs w:val="20"/>
        </w:rPr>
      </w:pPr>
      <w:r w:rsidRPr="00E643B9">
        <w:rPr>
          <w:rFonts w:ascii="Arial" w:hAnsi="Arial" w:cs="Arial"/>
          <w:sz w:val="20"/>
          <w:szCs w:val="20"/>
        </w:rPr>
        <w:t>Konkrete Beispiele für nachhaltiges Handeln von TÜV Rheinland in den unterschiedlichen Themenfeldern sind: Integration von menschenrechtlichen Sorgfaltspflichten in Unternehmensprozesse beispielsweise zu Gleichbehandlung und Nicht-Diskriminierung, Abdeckungsgrad der Umwelt- und Arbeitssicherheitszertifizierungen, kontinuierliches internes und externes Reporting von Nachhaltigkeitskennzahlen, Zertifizierung der Informationssicherheit und Hinweisgeberverfahren.</w:t>
      </w:r>
    </w:p>
    <w:p w14:paraId="4A176E26" w14:textId="77777777" w:rsidR="00A94E98" w:rsidRPr="00E643B9" w:rsidRDefault="00A94E98" w:rsidP="009763AF">
      <w:pPr>
        <w:spacing w:after="0" w:line="360" w:lineRule="auto"/>
        <w:rPr>
          <w:rFonts w:ascii="Arial" w:hAnsi="Arial" w:cs="Arial"/>
          <w:sz w:val="20"/>
          <w:szCs w:val="20"/>
        </w:rPr>
      </w:pPr>
    </w:p>
    <w:p w14:paraId="7639C93B" w14:textId="59EC86B0" w:rsidR="00A444E9" w:rsidRPr="00E643B9" w:rsidRDefault="000833B7" w:rsidP="009763AF">
      <w:pPr>
        <w:spacing w:line="360" w:lineRule="auto"/>
        <w:rPr>
          <w:rFonts w:ascii="Arial" w:hAnsi="Arial" w:cs="Arial"/>
          <w:sz w:val="20"/>
          <w:szCs w:val="20"/>
        </w:rPr>
      </w:pPr>
      <w:r w:rsidRPr="00E643B9">
        <w:rPr>
          <w:rFonts w:ascii="Arial" w:hAnsi="Arial" w:cs="Arial"/>
          <w:b/>
          <w:bCs/>
          <w:sz w:val="20"/>
          <w:szCs w:val="20"/>
        </w:rPr>
        <w:t>P</w:t>
      </w:r>
      <w:r w:rsidR="00A444E9" w:rsidRPr="00E643B9">
        <w:rPr>
          <w:rFonts w:ascii="Arial" w:hAnsi="Arial" w:cs="Arial"/>
          <w:b/>
          <w:bCs/>
          <w:sz w:val="20"/>
          <w:szCs w:val="20"/>
        </w:rPr>
        <w:t>rüf-</w:t>
      </w:r>
      <w:r w:rsidR="003924C2">
        <w:rPr>
          <w:rFonts w:ascii="Arial" w:hAnsi="Arial" w:cs="Arial"/>
          <w:b/>
          <w:bCs/>
          <w:sz w:val="20"/>
          <w:szCs w:val="20"/>
        </w:rPr>
        <w:t>,</w:t>
      </w:r>
      <w:r w:rsidR="00A444E9" w:rsidRPr="00E643B9">
        <w:rPr>
          <w:rFonts w:ascii="Arial" w:hAnsi="Arial" w:cs="Arial"/>
          <w:b/>
          <w:bCs/>
          <w:sz w:val="20"/>
          <w:szCs w:val="20"/>
        </w:rPr>
        <w:t xml:space="preserve"> Zertifizierungs</w:t>
      </w:r>
      <w:r w:rsidR="00E671B8" w:rsidRPr="00E643B9">
        <w:rPr>
          <w:rFonts w:ascii="Arial" w:hAnsi="Arial" w:cs="Arial"/>
          <w:b/>
          <w:bCs/>
          <w:sz w:val="20"/>
          <w:szCs w:val="20"/>
        </w:rPr>
        <w:t>- und Beratungs</w:t>
      </w:r>
      <w:r w:rsidR="00A444E9" w:rsidRPr="00E643B9">
        <w:rPr>
          <w:rFonts w:ascii="Arial" w:hAnsi="Arial" w:cs="Arial"/>
          <w:b/>
          <w:bCs/>
          <w:sz w:val="20"/>
          <w:szCs w:val="20"/>
        </w:rPr>
        <w:t>dienstleistungen rund ums Thema Nachhaltigkeit</w:t>
      </w:r>
      <w:r w:rsidR="006F6584" w:rsidRPr="00E643B9">
        <w:rPr>
          <w:rFonts w:ascii="Arial" w:hAnsi="Arial" w:cs="Arial"/>
          <w:b/>
          <w:bCs/>
          <w:sz w:val="20"/>
          <w:szCs w:val="20"/>
        </w:rPr>
        <w:br/>
      </w:r>
      <w:r w:rsidR="00A444E9" w:rsidRPr="00E643B9">
        <w:rPr>
          <w:rFonts w:ascii="Arial" w:hAnsi="Arial" w:cs="Arial"/>
          <w:sz w:val="20"/>
          <w:szCs w:val="20"/>
        </w:rPr>
        <w:t xml:space="preserve">Neben den Bestrebungen, sich selbst nachhaltig aufzustellen, unterstützt TÜV Rheinland auch andere Unternehmen auf ihrem Nachhaltigkeitsweg. Der Fokus liegt dabei auf Prüf- und Zertifizierungsdienstleistungen rund um die Themenfelder nachhaltige Energie, Infrastruktur, Mobilität, Konsum, Arbeitsplatz und </w:t>
      </w:r>
      <w:r w:rsidR="00A444E9" w:rsidRPr="00E643B9">
        <w:rPr>
          <w:rFonts w:ascii="Arial" w:hAnsi="Arial" w:cs="Arial"/>
          <w:sz w:val="20"/>
          <w:szCs w:val="20"/>
        </w:rPr>
        <w:lastRenderedPageBreak/>
        <w:t xml:space="preserve">Unternehmensführung. Eine herausragende Expertise hat TÜV Rheinland </w:t>
      </w:r>
      <w:r w:rsidR="003E341C" w:rsidRPr="00E643B9">
        <w:rPr>
          <w:rFonts w:ascii="Arial" w:hAnsi="Arial" w:cs="Arial"/>
          <w:sz w:val="20"/>
          <w:szCs w:val="20"/>
        </w:rPr>
        <w:t xml:space="preserve">auch in den Bereichen </w:t>
      </w:r>
      <w:r w:rsidR="00A444E9" w:rsidRPr="00E643B9">
        <w:rPr>
          <w:rFonts w:ascii="Arial" w:hAnsi="Arial" w:cs="Arial"/>
          <w:sz w:val="20"/>
          <w:szCs w:val="20"/>
        </w:rPr>
        <w:t>Emissionsmessung, grüne</w:t>
      </w:r>
      <w:r w:rsidR="003E341C" w:rsidRPr="00E643B9">
        <w:rPr>
          <w:rFonts w:ascii="Arial" w:hAnsi="Arial" w:cs="Arial"/>
          <w:sz w:val="20"/>
          <w:szCs w:val="20"/>
        </w:rPr>
        <w:t>r</w:t>
      </w:r>
      <w:r w:rsidR="00A444E9" w:rsidRPr="00E643B9">
        <w:rPr>
          <w:rFonts w:ascii="Arial" w:hAnsi="Arial" w:cs="Arial"/>
          <w:sz w:val="20"/>
          <w:szCs w:val="20"/>
        </w:rPr>
        <w:t xml:space="preserve"> Wasserstoff sowie </w:t>
      </w:r>
      <w:r w:rsidR="005A2821" w:rsidRPr="00E643B9">
        <w:rPr>
          <w:rFonts w:ascii="Arial" w:hAnsi="Arial" w:cs="Arial"/>
          <w:sz w:val="20"/>
          <w:szCs w:val="20"/>
        </w:rPr>
        <w:t>die</w:t>
      </w:r>
      <w:r w:rsidR="00A444E9" w:rsidRPr="00E643B9">
        <w:rPr>
          <w:rFonts w:ascii="Arial" w:hAnsi="Arial" w:cs="Arial"/>
          <w:sz w:val="20"/>
          <w:szCs w:val="20"/>
        </w:rPr>
        <w:t xml:space="preserve"> Umsetzung von Arbeitssicherheitsmaßnahmen. </w:t>
      </w:r>
    </w:p>
    <w:p w14:paraId="1865BDCB" w14:textId="28DDF527" w:rsidR="00E41D9F" w:rsidRPr="00E643B9" w:rsidRDefault="005A2821" w:rsidP="009763AF">
      <w:pPr>
        <w:spacing w:after="0" w:line="360" w:lineRule="auto"/>
        <w:rPr>
          <w:rFonts w:ascii="Arial" w:hAnsi="Arial" w:cs="Arial"/>
          <w:sz w:val="20"/>
          <w:szCs w:val="20"/>
        </w:rPr>
      </w:pPr>
      <w:r w:rsidRPr="00E643B9">
        <w:rPr>
          <w:rFonts w:ascii="Arial" w:hAnsi="Arial" w:cs="Arial"/>
          <w:sz w:val="20"/>
          <w:szCs w:val="20"/>
        </w:rPr>
        <w:t xml:space="preserve">Für </w:t>
      </w:r>
      <w:r w:rsidR="00C468B3" w:rsidRPr="00E643B9">
        <w:rPr>
          <w:rFonts w:ascii="Arial" w:hAnsi="Arial" w:cs="Arial"/>
          <w:sz w:val="20"/>
          <w:szCs w:val="20"/>
        </w:rPr>
        <w:t xml:space="preserve">TÜV Rheinland </w:t>
      </w:r>
      <w:r w:rsidRPr="00E643B9">
        <w:rPr>
          <w:rFonts w:ascii="Arial" w:hAnsi="Arial" w:cs="Arial"/>
          <w:sz w:val="20"/>
          <w:szCs w:val="20"/>
        </w:rPr>
        <w:t xml:space="preserve">ist Nachhaltigkeit </w:t>
      </w:r>
      <w:r w:rsidR="00C15823" w:rsidRPr="00E643B9">
        <w:rPr>
          <w:rFonts w:ascii="Arial" w:hAnsi="Arial" w:cs="Arial"/>
          <w:sz w:val="20"/>
          <w:szCs w:val="20"/>
        </w:rPr>
        <w:t>ein globales Thema</w:t>
      </w:r>
      <w:r w:rsidR="00421EAD" w:rsidRPr="00E643B9">
        <w:rPr>
          <w:rFonts w:ascii="Arial" w:hAnsi="Arial" w:cs="Arial"/>
          <w:sz w:val="20"/>
          <w:szCs w:val="20"/>
        </w:rPr>
        <w:t>,</w:t>
      </w:r>
      <w:r w:rsidR="71D0B574" w:rsidRPr="00E643B9">
        <w:rPr>
          <w:rFonts w:ascii="Arial" w:hAnsi="Arial" w:cs="Arial"/>
          <w:sz w:val="20"/>
          <w:szCs w:val="20"/>
        </w:rPr>
        <w:t xml:space="preserve"> bei dem </w:t>
      </w:r>
      <w:r w:rsidRPr="00E643B9">
        <w:rPr>
          <w:rFonts w:ascii="Arial" w:hAnsi="Arial" w:cs="Arial"/>
          <w:sz w:val="20"/>
          <w:szCs w:val="20"/>
        </w:rPr>
        <w:t>das Unternehmen</w:t>
      </w:r>
      <w:r w:rsidR="162EA3A3" w:rsidRPr="00E643B9">
        <w:rPr>
          <w:rFonts w:ascii="Arial" w:hAnsi="Arial" w:cs="Arial"/>
          <w:sz w:val="20"/>
          <w:szCs w:val="20"/>
        </w:rPr>
        <w:t xml:space="preserve"> </w:t>
      </w:r>
      <w:r w:rsidRPr="00E643B9">
        <w:rPr>
          <w:rFonts w:ascii="Arial" w:hAnsi="Arial" w:cs="Arial"/>
          <w:sz w:val="20"/>
          <w:szCs w:val="20"/>
        </w:rPr>
        <w:t>den</w:t>
      </w:r>
      <w:r w:rsidR="041ABD54" w:rsidRPr="00E643B9">
        <w:rPr>
          <w:rFonts w:ascii="Arial" w:hAnsi="Arial" w:cs="Arial"/>
          <w:sz w:val="20"/>
          <w:szCs w:val="20"/>
        </w:rPr>
        <w:t xml:space="preserve"> </w:t>
      </w:r>
      <w:r w:rsidR="242CA000" w:rsidRPr="00E643B9">
        <w:rPr>
          <w:rFonts w:ascii="Arial" w:hAnsi="Arial" w:cs="Arial"/>
          <w:sz w:val="20"/>
          <w:szCs w:val="20"/>
        </w:rPr>
        <w:t>Dialog</w:t>
      </w:r>
      <w:r w:rsidR="71D0B574" w:rsidRPr="00E643B9">
        <w:rPr>
          <w:rFonts w:ascii="Arial" w:hAnsi="Arial" w:cs="Arial"/>
          <w:sz w:val="20"/>
          <w:szCs w:val="20"/>
        </w:rPr>
        <w:t xml:space="preserve"> </w:t>
      </w:r>
      <w:r w:rsidR="7581163B" w:rsidRPr="00E643B9">
        <w:rPr>
          <w:rFonts w:ascii="Arial" w:hAnsi="Arial" w:cs="Arial"/>
          <w:sz w:val="20"/>
          <w:szCs w:val="20"/>
        </w:rPr>
        <w:t xml:space="preserve">mit relevanten Stakeholdern </w:t>
      </w:r>
      <w:r w:rsidR="601B4F94" w:rsidRPr="00E643B9">
        <w:rPr>
          <w:rFonts w:ascii="Arial" w:hAnsi="Arial" w:cs="Arial"/>
          <w:sz w:val="20"/>
          <w:szCs w:val="20"/>
        </w:rPr>
        <w:t>sucht</w:t>
      </w:r>
      <w:r w:rsidR="3425FB6D" w:rsidRPr="00E643B9">
        <w:rPr>
          <w:rFonts w:ascii="Arial" w:hAnsi="Arial" w:cs="Arial"/>
          <w:sz w:val="20"/>
          <w:szCs w:val="20"/>
        </w:rPr>
        <w:t xml:space="preserve">, um </w:t>
      </w:r>
      <w:r w:rsidR="4BA3603A" w:rsidRPr="00E643B9">
        <w:rPr>
          <w:rFonts w:ascii="Arial" w:hAnsi="Arial" w:cs="Arial"/>
          <w:sz w:val="20"/>
          <w:szCs w:val="20"/>
        </w:rPr>
        <w:t xml:space="preserve">den Weg </w:t>
      </w:r>
      <w:r w:rsidR="5017AD76" w:rsidRPr="00E643B9">
        <w:rPr>
          <w:rFonts w:ascii="Arial" w:hAnsi="Arial" w:cs="Arial"/>
          <w:sz w:val="20"/>
          <w:szCs w:val="20"/>
        </w:rPr>
        <w:t>dorthin</w:t>
      </w:r>
      <w:r w:rsidR="71D0B574" w:rsidRPr="00E643B9">
        <w:rPr>
          <w:rFonts w:ascii="Arial" w:hAnsi="Arial" w:cs="Arial"/>
          <w:sz w:val="20"/>
          <w:szCs w:val="20"/>
        </w:rPr>
        <w:t xml:space="preserve"> gemeinsam</w:t>
      </w:r>
      <w:r w:rsidR="25E3AD62" w:rsidRPr="00E643B9">
        <w:rPr>
          <w:rFonts w:ascii="Arial" w:hAnsi="Arial" w:cs="Arial"/>
          <w:sz w:val="20"/>
          <w:szCs w:val="20"/>
        </w:rPr>
        <w:t xml:space="preserve"> </w:t>
      </w:r>
      <w:r w:rsidR="67E22F5B" w:rsidRPr="00E643B9">
        <w:rPr>
          <w:rFonts w:ascii="Arial" w:hAnsi="Arial" w:cs="Arial"/>
          <w:sz w:val="20"/>
          <w:szCs w:val="20"/>
        </w:rPr>
        <w:t>zu gestalten</w:t>
      </w:r>
      <w:r w:rsidR="00C15823" w:rsidRPr="00E643B9">
        <w:rPr>
          <w:rFonts w:ascii="Arial" w:hAnsi="Arial" w:cs="Arial"/>
          <w:sz w:val="20"/>
          <w:szCs w:val="20"/>
        </w:rPr>
        <w:t xml:space="preserve">. </w:t>
      </w:r>
      <w:r w:rsidR="4A35A8F8" w:rsidRPr="00E643B9">
        <w:rPr>
          <w:rFonts w:ascii="Arial" w:hAnsi="Arial" w:cs="Arial"/>
          <w:sz w:val="20"/>
          <w:szCs w:val="20"/>
        </w:rPr>
        <w:t xml:space="preserve">So ist das Unternehmen bereits seit 2006 </w:t>
      </w:r>
      <w:r w:rsidR="00863BD0" w:rsidRPr="00E643B9">
        <w:rPr>
          <w:rFonts w:ascii="Arial" w:hAnsi="Arial" w:cs="Arial"/>
          <w:sz w:val="20"/>
          <w:szCs w:val="20"/>
        </w:rPr>
        <w:t xml:space="preserve">Teilnehmer </w:t>
      </w:r>
      <w:r w:rsidR="00C15823" w:rsidRPr="00E643B9">
        <w:rPr>
          <w:rFonts w:ascii="Arial" w:hAnsi="Arial" w:cs="Arial"/>
          <w:sz w:val="20"/>
          <w:szCs w:val="20"/>
        </w:rPr>
        <w:t xml:space="preserve">im </w:t>
      </w:r>
      <w:r w:rsidR="00E41D9F" w:rsidRPr="00E643B9">
        <w:rPr>
          <w:rFonts w:ascii="Arial" w:hAnsi="Arial" w:cs="Arial"/>
          <w:sz w:val="20"/>
          <w:szCs w:val="20"/>
        </w:rPr>
        <w:t>UN Global Compact</w:t>
      </w:r>
      <w:r w:rsidR="00AB7D0A" w:rsidRPr="00E643B9">
        <w:rPr>
          <w:rFonts w:ascii="Arial" w:hAnsi="Arial" w:cs="Arial"/>
          <w:sz w:val="20"/>
          <w:szCs w:val="20"/>
        </w:rPr>
        <w:t>, der weltweit größten und wichtigsten Initiative für nachhaltiges und verantwortungsvolles unternehmerisches Handeln.</w:t>
      </w:r>
    </w:p>
    <w:p w14:paraId="0C0789BD" w14:textId="77777777" w:rsidR="00AB7D0A" w:rsidRPr="00E643B9" w:rsidRDefault="00AB7D0A" w:rsidP="009763AF">
      <w:pPr>
        <w:spacing w:after="0" w:line="360" w:lineRule="auto"/>
        <w:rPr>
          <w:rFonts w:ascii="Arial" w:hAnsi="Arial" w:cs="Arial"/>
          <w:sz w:val="20"/>
          <w:szCs w:val="20"/>
        </w:rPr>
      </w:pPr>
    </w:p>
    <w:p w14:paraId="06EBB6CC" w14:textId="59ABC705" w:rsidR="00B53B3C" w:rsidRPr="00E643B9" w:rsidRDefault="00B53B3C" w:rsidP="009763AF">
      <w:pPr>
        <w:spacing w:after="0" w:line="360" w:lineRule="auto"/>
        <w:rPr>
          <w:rFonts w:ascii="Arial" w:hAnsi="Arial" w:cs="Arial"/>
          <w:color w:val="000000"/>
          <w:sz w:val="20"/>
          <w:szCs w:val="20"/>
        </w:rPr>
      </w:pPr>
      <w:r w:rsidRPr="00E643B9">
        <w:rPr>
          <w:rFonts w:ascii="Arial" w:hAnsi="Arial" w:cs="Arial"/>
          <w:color w:val="000000" w:themeColor="text1"/>
          <w:sz w:val="20"/>
          <w:szCs w:val="20"/>
        </w:rPr>
        <w:t xml:space="preserve">Weitere Informationen zum Unternehmensengagement und </w:t>
      </w:r>
      <w:r w:rsidR="68C8D5B0" w:rsidRPr="00E643B9">
        <w:rPr>
          <w:rFonts w:ascii="Arial" w:hAnsi="Arial" w:cs="Arial"/>
          <w:color w:val="000000" w:themeColor="text1"/>
          <w:sz w:val="20"/>
          <w:szCs w:val="20"/>
        </w:rPr>
        <w:t>dem</w:t>
      </w:r>
      <w:r w:rsidR="00117247" w:rsidRPr="00E643B9">
        <w:rPr>
          <w:rFonts w:ascii="Arial" w:hAnsi="Arial" w:cs="Arial"/>
          <w:color w:val="000000" w:themeColor="text1"/>
          <w:sz w:val="20"/>
          <w:szCs w:val="20"/>
        </w:rPr>
        <w:t xml:space="preserve"> D</w:t>
      </w:r>
      <w:r w:rsidR="00990290" w:rsidRPr="00E643B9">
        <w:rPr>
          <w:rFonts w:ascii="Arial" w:hAnsi="Arial" w:cs="Arial"/>
          <w:color w:val="000000" w:themeColor="text1"/>
          <w:sz w:val="20"/>
          <w:szCs w:val="20"/>
        </w:rPr>
        <w:t>ienstleistungsportfolio zu</w:t>
      </w:r>
      <w:r w:rsidR="004C2102" w:rsidRPr="00E643B9">
        <w:rPr>
          <w:rFonts w:ascii="Arial" w:hAnsi="Arial" w:cs="Arial"/>
          <w:color w:val="000000" w:themeColor="text1"/>
          <w:sz w:val="20"/>
          <w:szCs w:val="20"/>
        </w:rPr>
        <w:t xml:space="preserve"> nachhaltiger</w:t>
      </w:r>
      <w:r w:rsidR="00990290" w:rsidRPr="00E643B9">
        <w:rPr>
          <w:rFonts w:ascii="Arial" w:hAnsi="Arial" w:cs="Arial"/>
          <w:color w:val="000000" w:themeColor="text1"/>
          <w:sz w:val="20"/>
          <w:szCs w:val="20"/>
        </w:rPr>
        <w:t xml:space="preserve"> Energie, Infrastruktur, Mobilität, Konsum, Arbeitsplatz und Unter</w:t>
      </w:r>
      <w:r w:rsidR="004C2102" w:rsidRPr="00E643B9">
        <w:rPr>
          <w:rFonts w:ascii="Arial" w:hAnsi="Arial" w:cs="Arial"/>
          <w:color w:val="000000" w:themeColor="text1"/>
          <w:sz w:val="20"/>
          <w:szCs w:val="20"/>
        </w:rPr>
        <w:t>ne</w:t>
      </w:r>
      <w:r w:rsidR="00990290" w:rsidRPr="00E643B9">
        <w:rPr>
          <w:rFonts w:ascii="Arial" w:hAnsi="Arial" w:cs="Arial"/>
          <w:color w:val="000000" w:themeColor="text1"/>
          <w:sz w:val="20"/>
          <w:szCs w:val="20"/>
        </w:rPr>
        <w:t xml:space="preserve">hmensführung </w:t>
      </w:r>
      <w:r w:rsidR="004C2102" w:rsidRPr="00E643B9">
        <w:rPr>
          <w:rFonts w:ascii="Arial" w:hAnsi="Arial" w:cs="Arial"/>
          <w:color w:val="000000" w:themeColor="text1"/>
          <w:sz w:val="20"/>
          <w:szCs w:val="20"/>
        </w:rPr>
        <w:t>präsentiert TÜV Rheinland auf</w:t>
      </w:r>
      <w:r w:rsidR="00990290" w:rsidRPr="00E643B9">
        <w:rPr>
          <w:rFonts w:ascii="Arial" w:hAnsi="Arial" w:cs="Arial"/>
          <w:color w:val="000000" w:themeColor="text1"/>
          <w:sz w:val="20"/>
          <w:szCs w:val="20"/>
        </w:rPr>
        <w:t xml:space="preserve"> </w:t>
      </w:r>
      <w:hyperlink r:id="rId12" w:history="1">
        <w:r w:rsidR="00E75E9D" w:rsidRPr="00E643B9">
          <w:rPr>
            <w:rStyle w:val="Hyperlink"/>
            <w:rFonts w:ascii="Arial" w:hAnsi="Arial" w:cs="Arial"/>
            <w:sz w:val="20"/>
            <w:szCs w:val="20"/>
          </w:rPr>
          <w:t>www.tuv.com/nachhaltigkeit</w:t>
        </w:r>
      </w:hyperlink>
      <w:r w:rsidR="00E75E9D" w:rsidRPr="00E643B9">
        <w:rPr>
          <w:rFonts w:ascii="Arial" w:hAnsi="Arial" w:cs="Arial"/>
          <w:color w:val="000000" w:themeColor="text1"/>
          <w:sz w:val="20"/>
          <w:szCs w:val="20"/>
        </w:rPr>
        <w:t xml:space="preserve"> </w:t>
      </w:r>
    </w:p>
    <w:p w14:paraId="67DA8E88" w14:textId="77777777" w:rsidR="00A11431" w:rsidRDefault="00A11431" w:rsidP="00A11431">
      <w:pPr>
        <w:spacing w:line="360" w:lineRule="auto"/>
        <w:rPr>
          <w:rFonts w:ascii="Arial" w:hAnsi="Arial" w:cs="Arial"/>
          <w:color w:val="000000"/>
          <w:sz w:val="20"/>
          <w:szCs w:val="20"/>
        </w:rPr>
      </w:pPr>
    </w:p>
    <w:p w14:paraId="417BD475" w14:textId="77777777" w:rsidR="00A11431" w:rsidRDefault="00A11431" w:rsidP="00A11431">
      <w:pPr>
        <w:spacing w:line="360" w:lineRule="auto"/>
        <w:rPr>
          <w:rFonts w:ascii="Arial" w:hAnsi="Arial" w:cs="Arial"/>
          <w:color w:val="000000"/>
          <w:sz w:val="20"/>
          <w:szCs w:val="20"/>
        </w:rPr>
      </w:pPr>
    </w:p>
    <w:p w14:paraId="1D298006" w14:textId="469AF37D" w:rsidR="00713E20" w:rsidRPr="00713E20" w:rsidRDefault="00713E20" w:rsidP="00A11431">
      <w:pPr>
        <w:spacing w:line="360" w:lineRule="auto"/>
        <w:rPr>
          <w:rFonts w:ascii="Arial" w:hAnsi="Arial" w:cs="Arial"/>
          <w:i/>
          <w:iCs/>
          <w:sz w:val="18"/>
          <w:szCs w:val="18"/>
        </w:rPr>
      </w:pPr>
      <w:r w:rsidRPr="00713E2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3"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4A2F4240"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4"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5" w:history="1">
        <w:r w:rsidRPr="00713E20">
          <w:rPr>
            <w:rStyle w:val="Hyperlink"/>
            <w:rFonts w:ascii="Arial" w:hAnsi="Arial" w:cs="Arial"/>
            <w:sz w:val="20"/>
            <w:szCs w:val="20"/>
          </w:rPr>
          <w:t>www.tuv.com/presse</w:t>
        </w:r>
      </w:hyperlink>
      <w:r w:rsidRPr="00713E20">
        <w:rPr>
          <w:rFonts w:ascii="Arial" w:hAnsi="Arial" w:cs="Arial"/>
          <w:sz w:val="20"/>
          <w:szCs w:val="20"/>
        </w:rPr>
        <w:t xml:space="preserve"> und </w:t>
      </w:r>
      <w:hyperlink r:id="rId16" w:history="1">
        <w:r w:rsidRPr="00713E20">
          <w:rPr>
            <w:rStyle w:val="Hyperlink"/>
            <w:rFonts w:ascii="Arial" w:hAnsi="Arial" w:cs="Arial"/>
            <w:sz w:val="20"/>
            <w:szCs w:val="20"/>
          </w:rPr>
          <w:t>www.twitter.com/tuvcom_presse</w:t>
        </w:r>
      </w:hyperlink>
    </w:p>
    <w:sectPr w:rsidR="003C722D" w:rsidRPr="00713E20" w:rsidSect="003C722D">
      <w:headerReference w:type="default" r:id="rId17"/>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F2AB4" w14:textId="77777777" w:rsidR="00BC7F76" w:rsidRDefault="00BC7F76" w:rsidP="00D72123">
      <w:pPr>
        <w:spacing w:after="0" w:line="240" w:lineRule="auto"/>
      </w:pPr>
      <w:r>
        <w:separator/>
      </w:r>
    </w:p>
  </w:endnote>
  <w:endnote w:type="continuationSeparator" w:id="0">
    <w:p w14:paraId="2E9FFE5B" w14:textId="77777777" w:rsidR="00BC7F76" w:rsidRDefault="00BC7F76" w:rsidP="00D72123">
      <w:pPr>
        <w:spacing w:after="0" w:line="240" w:lineRule="auto"/>
      </w:pPr>
      <w:r>
        <w:continuationSeparator/>
      </w:r>
    </w:p>
  </w:endnote>
  <w:endnote w:type="continuationNotice" w:id="1">
    <w:p w14:paraId="1E498401" w14:textId="77777777" w:rsidR="00BC7F76" w:rsidRDefault="00BC7F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B80A8" w14:textId="77777777" w:rsidR="00BC7F76" w:rsidRDefault="00BC7F76" w:rsidP="00D72123">
      <w:pPr>
        <w:spacing w:after="0" w:line="240" w:lineRule="auto"/>
      </w:pPr>
      <w:r>
        <w:separator/>
      </w:r>
    </w:p>
  </w:footnote>
  <w:footnote w:type="continuationSeparator" w:id="0">
    <w:p w14:paraId="09D481F7" w14:textId="77777777" w:rsidR="00BC7F76" w:rsidRDefault="00BC7F76" w:rsidP="00D72123">
      <w:pPr>
        <w:spacing w:after="0" w:line="240" w:lineRule="auto"/>
      </w:pPr>
      <w:r>
        <w:continuationSeparator/>
      </w:r>
    </w:p>
  </w:footnote>
  <w:footnote w:type="continuationNotice" w:id="1">
    <w:p w14:paraId="39477133" w14:textId="77777777" w:rsidR="00BC7F76" w:rsidRDefault="00BC7F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051462229">
    <w:abstractNumId w:val="1"/>
  </w:num>
  <w:num w:numId="2" w16cid:durableId="1215391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423D"/>
    <w:rsid w:val="000208DE"/>
    <w:rsid w:val="00027957"/>
    <w:rsid w:val="00032124"/>
    <w:rsid w:val="00032F7B"/>
    <w:rsid w:val="00054D0A"/>
    <w:rsid w:val="00055BD4"/>
    <w:rsid w:val="00057E01"/>
    <w:rsid w:val="00061BAD"/>
    <w:rsid w:val="00062892"/>
    <w:rsid w:val="00064B9D"/>
    <w:rsid w:val="0006533A"/>
    <w:rsid w:val="00070CE9"/>
    <w:rsid w:val="000737EA"/>
    <w:rsid w:val="000833B7"/>
    <w:rsid w:val="000950C8"/>
    <w:rsid w:val="0009594D"/>
    <w:rsid w:val="00097380"/>
    <w:rsid w:val="000A154B"/>
    <w:rsid w:val="000A4B26"/>
    <w:rsid w:val="000B3B80"/>
    <w:rsid w:val="000B47E2"/>
    <w:rsid w:val="000B4EBA"/>
    <w:rsid w:val="000E1C4C"/>
    <w:rsid w:val="000F2434"/>
    <w:rsid w:val="000F2CDA"/>
    <w:rsid w:val="001010CD"/>
    <w:rsid w:val="00104506"/>
    <w:rsid w:val="001073FA"/>
    <w:rsid w:val="00117247"/>
    <w:rsid w:val="0012006B"/>
    <w:rsid w:val="001231B4"/>
    <w:rsid w:val="00123732"/>
    <w:rsid w:val="00124089"/>
    <w:rsid w:val="00150E4E"/>
    <w:rsid w:val="00155F02"/>
    <w:rsid w:val="00161D7C"/>
    <w:rsid w:val="0016242D"/>
    <w:rsid w:val="00163CED"/>
    <w:rsid w:val="001644D0"/>
    <w:rsid w:val="00177A80"/>
    <w:rsid w:val="00181C2F"/>
    <w:rsid w:val="0018587B"/>
    <w:rsid w:val="00195A7A"/>
    <w:rsid w:val="00196AF3"/>
    <w:rsid w:val="001A37C1"/>
    <w:rsid w:val="001B10F4"/>
    <w:rsid w:val="001C604E"/>
    <w:rsid w:val="001D18D1"/>
    <w:rsid w:val="001D7ABD"/>
    <w:rsid w:val="001E4007"/>
    <w:rsid w:val="001F663B"/>
    <w:rsid w:val="001F7A9A"/>
    <w:rsid w:val="00201861"/>
    <w:rsid w:val="002207B1"/>
    <w:rsid w:val="002313CA"/>
    <w:rsid w:val="00231E2B"/>
    <w:rsid w:val="00233554"/>
    <w:rsid w:val="00251B30"/>
    <w:rsid w:val="0025449E"/>
    <w:rsid w:val="00261C22"/>
    <w:rsid w:val="002623A8"/>
    <w:rsid w:val="00264F71"/>
    <w:rsid w:val="0027205E"/>
    <w:rsid w:val="002772BC"/>
    <w:rsid w:val="002911B8"/>
    <w:rsid w:val="00293130"/>
    <w:rsid w:val="0029514E"/>
    <w:rsid w:val="00296389"/>
    <w:rsid w:val="00297341"/>
    <w:rsid w:val="002977DD"/>
    <w:rsid w:val="002A1118"/>
    <w:rsid w:val="002A4770"/>
    <w:rsid w:val="002B4D4D"/>
    <w:rsid w:val="002B5541"/>
    <w:rsid w:val="002C6BB8"/>
    <w:rsid w:val="002D64D8"/>
    <w:rsid w:val="002D665E"/>
    <w:rsid w:val="002E7B58"/>
    <w:rsid w:val="002F3A49"/>
    <w:rsid w:val="00305A3F"/>
    <w:rsid w:val="0031377D"/>
    <w:rsid w:val="003222D6"/>
    <w:rsid w:val="00323065"/>
    <w:rsid w:val="003304B3"/>
    <w:rsid w:val="00330B36"/>
    <w:rsid w:val="003346FD"/>
    <w:rsid w:val="00343F5B"/>
    <w:rsid w:val="00356470"/>
    <w:rsid w:val="0035674C"/>
    <w:rsid w:val="00361120"/>
    <w:rsid w:val="00371BC9"/>
    <w:rsid w:val="00374937"/>
    <w:rsid w:val="003924C2"/>
    <w:rsid w:val="003927C5"/>
    <w:rsid w:val="00394779"/>
    <w:rsid w:val="00397C22"/>
    <w:rsid w:val="003B16C9"/>
    <w:rsid w:val="003B2582"/>
    <w:rsid w:val="003B4ACE"/>
    <w:rsid w:val="003C4537"/>
    <w:rsid w:val="003C4F77"/>
    <w:rsid w:val="003C5940"/>
    <w:rsid w:val="003C5FE0"/>
    <w:rsid w:val="003C722D"/>
    <w:rsid w:val="003D13A7"/>
    <w:rsid w:val="003D1876"/>
    <w:rsid w:val="003D3124"/>
    <w:rsid w:val="003E341C"/>
    <w:rsid w:val="003E3755"/>
    <w:rsid w:val="003E693F"/>
    <w:rsid w:val="003E70CB"/>
    <w:rsid w:val="00401BC5"/>
    <w:rsid w:val="00404173"/>
    <w:rsid w:val="004066BA"/>
    <w:rsid w:val="00414506"/>
    <w:rsid w:val="00421EAD"/>
    <w:rsid w:val="004241D8"/>
    <w:rsid w:val="00431F6C"/>
    <w:rsid w:val="00443F31"/>
    <w:rsid w:val="004452D8"/>
    <w:rsid w:val="00446BE4"/>
    <w:rsid w:val="00453ADD"/>
    <w:rsid w:val="0045660A"/>
    <w:rsid w:val="0045661A"/>
    <w:rsid w:val="00456E46"/>
    <w:rsid w:val="00474956"/>
    <w:rsid w:val="00480DBE"/>
    <w:rsid w:val="004869D2"/>
    <w:rsid w:val="004917DD"/>
    <w:rsid w:val="004A2FE0"/>
    <w:rsid w:val="004B043F"/>
    <w:rsid w:val="004B263D"/>
    <w:rsid w:val="004B4A58"/>
    <w:rsid w:val="004C1906"/>
    <w:rsid w:val="004C2102"/>
    <w:rsid w:val="004E0AFA"/>
    <w:rsid w:val="004E1FE6"/>
    <w:rsid w:val="004E7870"/>
    <w:rsid w:val="004F0A0B"/>
    <w:rsid w:val="004F1A79"/>
    <w:rsid w:val="004F2D6B"/>
    <w:rsid w:val="004F39A8"/>
    <w:rsid w:val="00500879"/>
    <w:rsid w:val="005023C9"/>
    <w:rsid w:val="00506D34"/>
    <w:rsid w:val="00507863"/>
    <w:rsid w:val="00507DC7"/>
    <w:rsid w:val="005157CD"/>
    <w:rsid w:val="00517CEF"/>
    <w:rsid w:val="00517E14"/>
    <w:rsid w:val="00532419"/>
    <w:rsid w:val="00537893"/>
    <w:rsid w:val="00541D5A"/>
    <w:rsid w:val="0054486C"/>
    <w:rsid w:val="005452F2"/>
    <w:rsid w:val="00550605"/>
    <w:rsid w:val="00553492"/>
    <w:rsid w:val="00563A20"/>
    <w:rsid w:val="00571BEE"/>
    <w:rsid w:val="00575812"/>
    <w:rsid w:val="005817A2"/>
    <w:rsid w:val="0058780D"/>
    <w:rsid w:val="00587F65"/>
    <w:rsid w:val="005949DB"/>
    <w:rsid w:val="0059720F"/>
    <w:rsid w:val="005A1601"/>
    <w:rsid w:val="005A1AD8"/>
    <w:rsid w:val="005A2821"/>
    <w:rsid w:val="005A5CE6"/>
    <w:rsid w:val="005A61E4"/>
    <w:rsid w:val="005B1D68"/>
    <w:rsid w:val="005B2628"/>
    <w:rsid w:val="005C2271"/>
    <w:rsid w:val="005C2725"/>
    <w:rsid w:val="005C3667"/>
    <w:rsid w:val="005C39AF"/>
    <w:rsid w:val="005C4A8F"/>
    <w:rsid w:val="005D01CA"/>
    <w:rsid w:val="005E0319"/>
    <w:rsid w:val="005E2177"/>
    <w:rsid w:val="0060269C"/>
    <w:rsid w:val="00605B40"/>
    <w:rsid w:val="00614B57"/>
    <w:rsid w:val="0062144D"/>
    <w:rsid w:val="00623A9C"/>
    <w:rsid w:val="00624234"/>
    <w:rsid w:val="00627303"/>
    <w:rsid w:val="00627384"/>
    <w:rsid w:val="006310E7"/>
    <w:rsid w:val="00637FFE"/>
    <w:rsid w:val="006537E3"/>
    <w:rsid w:val="00654B1B"/>
    <w:rsid w:val="006630C0"/>
    <w:rsid w:val="00674687"/>
    <w:rsid w:val="006944F8"/>
    <w:rsid w:val="006A4796"/>
    <w:rsid w:val="006A7095"/>
    <w:rsid w:val="006B76F4"/>
    <w:rsid w:val="006D0579"/>
    <w:rsid w:val="006D3B6D"/>
    <w:rsid w:val="006D5372"/>
    <w:rsid w:val="006D773F"/>
    <w:rsid w:val="006E7412"/>
    <w:rsid w:val="006F1A95"/>
    <w:rsid w:val="006F4BC4"/>
    <w:rsid w:val="006F612B"/>
    <w:rsid w:val="006F6584"/>
    <w:rsid w:val="006F7503"/>
    <w:rsid w:val="00700910"/>
    <w:rsid w:val="007015C3"/>
    <w:rsid w:val="00707004"/>
    <w:rsid w:val="00707293"/>
    <w:rsid w:val="00707838"/>
    <w:rsid w:val="00713E20"/>
    <w:rsid w:val="0071494C"/>
    <w:rsid w:val="0074212A"/>
    <w:rsid w:val="007425FF"/>
    <w:rsid w:val="00743402"/>
    <w:rsid w:val="00743943"/>
    <w:rsid w:val="0075204D"/>
    <w:rsid w:val="00754CEE"/>
    <w:rsid w:val="00756FAF"/>
    <w:rsid w:val="00760D35"/>
    <w:rsid w:val="007661D6"/>
    <w:rsid w:val="007747B6"/>
    <w:rsid w:val="007754D7"/>
    <w:rsid w:val="0078647F"/>
    <w:rsid w:val="00787F1E"/>
    <w:rsid w:val="0079018D"/>
    <w:rsid w:val="00796B33"/>
    <w:rsid w:val="007A06DA"/>
    <w:rsid w:val="007A0BD5"/>
    <w:rsid w:val="007A6280"/>
    <w:rsid w:val="007A6D20"/>
    <w:rsid w:val="007B6F6B"/>
    <w:rsid w:val="007C5A25"/>
    <w:rsid w:val="007C6232"/>
    <w:rsid w:val="007C6D30"/>
    <w:rsid w:val="007D0597"/>
    <w:rsid w:val="007E4170"/>
    <w:rsid w:val="007E52EE"/>
    <w:rsid w:val="007F3EC7"/>
    <w:rsid w:val="007F599B"/>
    <w:rsid w:val="0080130A"/>
    <w:rsid w:val="008050BB"/>
    <w:rsid w:val="008071E0"/>
    <w:rsid w:val="00815CDD"/>
    <w:rsid w:val="00823C35"/>
    <w:rsid w:val="00825472"/>
    <w:rsid w:val="00827FC1"/>
    <w:rsid w:val="00831310"/>
    <w:rsid w:val="0083729F"/>
    <w:rsid w:val="00838116"/>
    <w:rsid w:val="00844B0D"/>
    <w:rsid w:val="0085176A"/>
    <w:rsid w:val="00863BD0"/>
    <w:rsid w:val="00864328"/>
    <w:rsid w:val="00870E2A"/>
    <w:rsid w:val="0087480F"/>
    <w:rsid w:val="00884967"/>
    <w:rsid w:val="008959BD"/>
    <w:rsid w:val="00897FFC"/>
    <w:rsid w:val="008A0901"/>
    <w:rsid w:val="008A35DE"/>
    <w:rsid w:val="008A519F"/>
    <w:rsid w:val="008B2C5A"/>
    <w:rsid w:val="008C3F9B"/>
    <w:rsid w:val="008C4877"/>
    <w:rsid w:val="008C4EEA"/>
    <w:rsid w:val="008D261B"/>
    <w:rsid w:val="008D3956"/>
    <w:rsid w:val="008D7592"/>
    <w:rsid w:val="008D7598"/>
    <w:rsid w:val="008E1530"/>
    <w:rsid w:val="008E1EEC"/>
    <w:rsid w:val="008E29CA"/>
    <w:rsid w:val="008E3E1F"/>
    <w:rsid w:val="008E546F"/>
    <w:rsid w:val="008F2B61"/>
    <w:rsid w:val="008F5681"/>
    <w:rsid w:val="00900612"/>
    <w:rsid w:val="00903DAE"/>
    <w:rsid w:val="00905ED8"/>
    <w:rsid w:val="009064CF"/>
    <w:rsid w:val="00910393"/>
    <w:rsid w:val="00914B2B"/>
    <w:rsid w:val="009467D2"/>
    <w:rsid w:val="00956192"/>
    <w:rsid w:val="00962264"/>
    <w:rsid w:val="00965509"/>
    <w:rsid w:val="00972400"/>
    <w:rsid w:val="00975F1E"/>
    <w:rsid w:val="009763AF"/>
    <w:rsid w:val="00980ED9"/>
    <w:rsid w:val="0098248A"/>
    <w:rsid w:val="00990290"/>
    <w:rsid w:val="00994FD2"/>
    <w:rsid w:val="00995CAA"/>
    <w:rsid w:val="009A2E30"/>
    <w:rsid w:val="009B36A5"/>
    <w:rsid w:val="009B3C94"/>
    <w:rsid w:val="009B484F"/>
    <w:rsid w:val="009B698B"/>
    <w:rsid w:val="009C50F2"/>
    <w:rsid w:val="009D404E"/>
    <w:rsid w:val="009D6536"/>
    <w:rsid w:val="009D7486"/>
    <w:rsid w:val="009E297A"/>
    <w:rsid w:val="009E3A04"/>
    <w:rsid w:val="009E75D3"/>
    <w:rsid w:val="009F1131"/>
    <w:rsid w:val="00A021F0"/>
    <w:rsid w:val="00A03634"/>
    <w:rsid w:val="00A11431"/>
    <w:rsid w:val="00A12EF9"/>
    <w:rsid w:val="00A1324B"/>
    <w:rsid w:val="00A144C9"/>
    <w:rsid w:val="00A15C61"/>
    <w:rsid w:val="00A27638"/>
    <w:rsid w:val="00A33407"/>
    <w:rsid w:val="00A4312C"/>
    <w:rsid w:val="00A444E9"/>
    <w:rsid w:val="00A56435"/>
    <w:rsid w:val="00A56EBC"/>
    <w:rsid w:val="00A667CC"/>
    <w:rsid w:val="00A66D11"/>
    <w:rsid w:val="00A74109"/>
    <w:rsid w:val="00A74994"/>
    <w:rsid w:val="00A802E9"/>
    <w:rsid w:val="00A836B2"/>
    <w:rsid w:val="00A84790"/>
    <w:rsid w:val="00A85517"/>
    <w:rsid w:val="00A94E98"/>
    <w:rsid w:val="00A96D76"/>
    <w:rsid w:val="00AA3361"/>
    <w:rsid w:val="00AA39DB"/>
    <w:rsid w:val="00AA4EE9"/>
    <w:rsid w:val="00AA7138"/>
    <w:rsid w:val="00AB333C"/>
    <w:rsid w:val="00AB5977"/>
    <w:rsid w:val="00AB7D0A"/>
    <w:rsid w:val="00AC0CA7"/>
    <w:rsid w:val="00AC1B55"/>
    <w:rsid w:val="00AD1452"/>
    <w:rsid w:val="00AE0697"/>
    <w:rsid w:val="00AF1BD1"/>
    <w:rsid w:val="00AF4E5F"/>
    <w:rsid w:val="00AF7534"/>
    <w:rsid w:val="00B06D77"/>
    <w:rsid w:val="00B103DA"/>
    <w:rsid w:val="00B1182F"/>
    <w:rsid w:val="00B1356A"/>
    <w:rsid w:val="00B13C2A"/>
    <w:rsid w:val="00B14A05"/>
    <w:rsid w:val="00B14C97"/>
    <w:rsid w:val="00B151A7"/>
    <w:rsid w:val="00B16BDC"/>
    <w:rsid w:val="00B36748"/>
    <w:rsid w:val="00B45F80"/>
    <w:rsid w:val="00B53B3C"/>
    <w:rsid w:val="00B65823"/>
    <w:rsid w:val="00B6707B"/>
    <w:rsid w:val="00B71DC4"/>
    <w:rsid w:val="00B7224A"/>
    <w:rsid w:val="00B73198"/>
    <w:rsid w:val="00B75F9A"/>
    <w:rsid w:val="00B760B9"/>
    <w:rsid w:val="00B83AB3"/>
    <w:rsid w:val="00B86169"/>
    <w:rsid w:val="00B93339"/>
    <w:rsid w:val="00B94C91"/>
    <w:rsid w:val="00BA4498"/>
    <w:rsid w:val="00BA6F0C"/>
    <w:rsid w:val="00BB10D4"/>
    <w:rsid w:val="00BB1D8B"/>
    <w:rsid w:val="00BB25D5"/>
    <w:rsid w:val="00BC11BC"/>
    <w:rsid w:val="00BC42DC"/>
    <w:rsid w:val="00BC7F76"/>
    <w:rsid w:val="00BCFFA5"/>
    <w:rsid w:val="00BD3354"/>
    <w:rsid w:val="00BE26D1"/>
    <w:rsid w:val="00BF51DF"/>
    <w:rsid w:val="00C112A4"/>
    <w:rsid w:val="00C12CC2"/>
    <w:rsid w:val="00C15823"/>
    <w:rsid w:val="00C159DC"/>
    <w:rsid w:val="00C16515"/>
    <w:rsid w:val="00C16644"/>
    <w:rsid w:val="00C207F6"/>
    <w:rsid w:val="00C23770"/>
    <w:rsid w:val="00C24A23"/>
    <w:rsid w:val="00C26C07"/>
    <w:rsid w:val="00C31AA9"/>
    <w:rsid w:val="00C3404D"/>
    <w:rsid w:val="00C34D7D"/>
    <w:rsid w:val="00C354EE"/>
    <w:rsid w:val="00C44355"/>
    <w:rsid w:val="00C4479A"/>
    <w:rsid w:val="00C4484F"/>
    <w:rsid w:val="00C45E98"/>
    <w:rsid w:val="00C468B3"/>
    <w:rsid w:val="00C47441"/>
    <w:rsid w:val="00C477BB"/>
    <w:rsid w:val="00C50D0B"/>
    <w:rsid w:val="00C5436C"/>
    <w:rsid w:val="00C56CF8"/>
    <w:rsid w:val="00C60FC4"/>
    <w:rsid w:val="00C6529C"/>
    <w:rsid w:val="00C6773C"/>
    <w:rsid w:val="00C81B8A"/>
    <w:rsid w:val="00C93072"/>
    <w:rsid w:val="00C941AB"/>
    <w:rsid w:val="00C95B1A"/>
    <w:rsid w:val="00CA7A7F"/>
    <w:rsid w:val="00CB1206"/>
    <w:rsid w:val="00CB1445"/>
    <w:rsid w:val="00CB2873"/>
    <w:rsid w:val="00CC04B9"/>
    <w:rsid w:val="00CC2DDA"/>
    <w:rsid w:val="00CC30F8"/>
    <w:rsid w:val="00CC40E7"/>
    <w:rsid w:val="00CC65DB"/>
    <w:rsid w:val="00CC7FD3"/>
    <w:rsid w:val="00CE350A"/>
    <w:rsid w:val="00CE550F"/>
    <w:rsid w:val="00CE682A"/>
    <w:rsid w:val="00D018F2"/>
    <w:rsid w:val="00D02FFD"/>
    <w:rsid w:val="00D03645"/>
    <w:rsid w:val="00D13B67"/>
    <w:rsid w:val="00D15D93"/>
    <w:rsid w:val="00D16246"/>
    <w:rsid w:val="00D20C14"/>
    <w:rsid w:val="00D21932"/>
    <w:rsid w:val="00D34585"/>
    <w:rsid w:val="00D345B2"/>
    <w:rsid w:val="00D4040B"/>
    <w:rsid w:val="00D46FCA"/>
    <w:rsid w:val="00D5228C"/>
    <w:rsid w:val="00D5327A"/>
    <w:rsid w:val="00D57485"/>
    <w:rsid w:val="00D60257"/>
    <w:rsid w:val="00D60F51"/>
    <w:rsid w:val="00D700AF"/>
    <w:rsid w:val="00D718D7"/>
    <w:rsid w:val="00D72123"/>
    <w:rsid w:val="00D76496"/>
    <w:rsid w:val="00D81C1B"/>
    <w:rsid w:val="00D8326D"/>
    <w:rsid w:val="00D86841"/>
    <w:rsid w:val="00D87E8C"/>
    <w:rsid w:val="00D9079C"/>
    <w:rsid w:val="00D90ACC"/>
    <w:rsid w:val="00D90C11"/>
    <w:rsid w:val="00DA3D25"/>
    <w:rsid w:val="00DA7FD6"/>
    <w:rsid w:val="00DB2AB3"/>
    <w:rsid w:val="00DB35F4"/>
    <w:rsid w:val="00DB5086"/>
    <w:rsid w:val="00DB75D1"/>
    <w:rsid w:val="00DC0B70"/>
    <w:rsid w:val="00DC1413"/>
    <w:rsid w:val="00DC34CE"/>
    <w:rsid w:val="00DC7B62"/>
    <w:rsid w:val="00DD0E83"/>
    <w:rsid w:val="00DD7526"/>
    <w:rsid w:val="00DE451B"/>
    <w:rsid w:val="00DE6B40"/>
    <w:rsid w:val="00DF50F8"/>
    <w:rsid w:val="00DF79BB"/>
    <w:rsid w:val="00E374FA"/>
    <w:rsid w:val="00E41D9F"/>
    <w:rsid w:val="00E45661"/>
    <w:rsid w:val="00E5076E"/>
    <w:rsid w:val="00E5266F"/>
    <w:rsid w:val="00E54FE6"/>
    <w:rsid w:val="00E5539A"/>
    <w:rsid w:val="00E56294"/>
    <w:rsid w:val="00E56346"/>
    <w:rsid w:val="00E56AD4"/>
    <w:rsid w:val="00E56B99"/>
    <w:rsid w:val="00E60DE4"/>
    <w:rsid w:val="00E643B9"/>
    <w:rsid w:val="00E65A37"/>
    <w:rsid w:val="00E671B8"/>
    <w:rsid w:val="00E73281"/>
    <w:rsid w:val="00E75E9D"/>
    <w:rsid w:val="00E81B48"/>
    <w:rsid w:val="00E82F04"/>
    <w:rsid w:val="00E85DBC"/>
    <w:rsid w:val="00EA21D1"/>
    <w:rsid w:val="00EA3B4F"/>
    <w:rsid w:val="00EA487A"/>
    <w:rsid w:val="00EA78F4"/>
    <w:rsid w:val="00EB1F06"/>
    <w:rsid w:val="00EB2ECC"/>
    <w:rsid w:val="00EC10CC"/>
    <w:rsid w:val="00ED304D"/>
    <w:rsid w:val="00ED7753"/>
    <w:rsid w:val="00EE100B"/>
    <w:rsid w:val="00EE113C"/>
    <w:rsid w:val="00EE6884"/>
    <w:rsid w:val="00EF398B"/>
    <w:rsid w:val="00F12E99"/>
    <w:rsid w:val="00F17684"/>
    <w:rsid w:val="00F1771B"/>
    <w:rsid w:val="00F2213B"/>
    <w:rsid w:val="00F26039"/>
    <w:rsid w:val="00F262B5"/>
    <w:rsid w:val="00F278FC"/>
    <w:rsid w:val="00F27AA2"/>
    <w:rsid w:val="00F3169D"/>
    <w:rsid w:val="00F32C18"/>
    <w:rsid w:val="00F336A7"/>
    <w:rsid w:val="00F34DB4"/>
    <w:rsid w:val="00F374BD"/>
    <w:rsid w:val="00F426BE"/>
    <w:rsid w:val="00F44362"/>
    <w:rsid w:val="00F461BC"/>
    <w:rsid w:val="00F47521"/>
    <w:rsid w:val="00F5518B"/>
    <w:rsid w:val="00F61A46"/>
    <w:rsid w:val="00F64053"/>
    <w:rsid w:val="00F64495"/>
    <w:rsid w:val="00F64CED"/>
    <w:rsid w:val="00F65781"/>
    <w:rsid w:val="00F70712"/>
    <w:rsid w:val="00F711B6"/>
    <w:rsid w:val="00F72C98"/>
    <w:rsid w:val="00F72E8C"/>
    <w:rsid w:val="00F72EC3"/>
    <w:rsid w:val="00F73ABF"/>
    <w:rsid w:val="00F7450A"/>
    <w:rsid w:val="00F751B7"/>
    <w:rsid w:val="00F75DE2"/>
    <w:rsid w:val="00F8492D"/>
    <w:rsid w:val="00F90D2F"/>
    <w:rsid w:val="00FA07C3"/>
    <w:rsid w:val="00FA131D"/>
    <w:rsid w:val="00FA3073"/>
    <w:rsid w:val="00FA47E5"/>
    <w:rsid w:val="00FB0E93"/>
    <w:rsid w:val="00FB1AA8"/>
    <w:rsid w:val="00FB2766"/>
    <w:rsid w:val="00FB30C8"/>
    <w:rsid w:val="00FB6643"/>
    <w:rsid w:val="00FB6FB4"/>
    <w:rsid w:val="00FC0321"/>
    <w:rsid w:val="00FD796B"/>
    <w:rsid w:val="00FE11E2"/>
    <w:rsid w:val="00FE429F"/>
    <w:rsid w:val="00FF3929"/>
    <w:rsid w:val="00FF5218"/>
    <w:rsid w:val="00FF7C53"/>
    <w:rsid w:val="0207FA24"/>
    <w:rsid w:val="0218A15C"/>
    <w:rsid w:val="02A6C13E"/>
    <w:rsid w:val="041ABD54"/>
    <w:rsid w:val="045F2D57"/>
    <w:rsid w:val="047FC365"/>
    <w:rsid w:val="0544AC45"/>
    <w:rsid w:val="05E9DEEC"/>
    <w:rsid w:val="069AA429"/>
    <w:rsid w:val="073014FF"/>
    <w:rsid w:val="07985734"/>
    <w:rsid w:val="0847FB4C"/>
    <w:rsid w:val="08968081"/>
    <w:rsid w:val="08F0A3D0"/>
    <w:rsid w:val="0963C42A"/>
    <w:rsid w:val="09B254A4"/>
    <w:rsid w:val="0BB4AD11"/>
    <w:rsid w:val="0C0D073F"/>
    <w:rsid w:val="0C5004F5"/>
    <w:rsid w:val="0D9F24AD"/>
    <w:rsid w:val="0DC67342"/>
    <w:rsid w:val="0E1CF720"/>
    <w:rsid w:val="0E30CC45"/>
    <w:rsid w:val="0EC5048E"/>
    <w:rsid w:val="0F05C205"/>
    <w:rsid w:val="0F8D719E"/>
    <w:rsid w:val="122FC759"/>
    <w:rsid w:val="123D62C7"/>
    <w:rsid w:val="12594F3F"/>
    <w:rsid w:val="13D93328"/>
    <w:rsid w:val="141D997D"/>
    <w:rsid w:val="14A60216"/>
    <w:rsid w:val="14C3CD10"/>
    <w:rsid w:val="15370B1D"/>
    <w:rsid w:val="15D89A25"/>
    <w:rsid w:val="162EA3A3"/>
    <w:rsid w:val="16546F0F"/>
    <w:rsid w:val="170AF4CD"/>
    <w:rsid w:val="1710D3EA"/>
    <w:rsid w:val="181625C2"/>
    <w:rsid w:val="18F7CE45"/>
    <w:rsid w:val="1967C923"/>
    <w:rsid w:val="19B19BBA"/>
    <w:rsid w:val="1A166256"/>
    <w:rsid w:val="1A6249B1"/>
    <w:rsid w:val="1A797B25"/>
    <w:rsid w:val="1C1FD10A"/>
    <w:rsid w:val="1D38A97B"/>
    <w:rsid w:val="1E5AB004"/>
    <w:rsid w:val="1E7CBC26"/>
    <w:rsid w:val="200EC217"/>
    <w:rsid w:val="20831424"/>
    <w:rsid w:val="20899FE9"/>
    <w:rsid w:val="2198A7EF"/>
    <w:rsid w:val="224476C9"/>
    <w:rsid w:val="22C7C2BC"/>
    <w:rsid w:val="22E77DB1"/>
    <w:rsid w:val="22F770B2"/>
    <w:rsid w:val="23A87CF5"/>
    <w:rsid w:val="23C622AE"/>
    <w:rsid w:val="242CA000"/>
    <w:rsid w:val="247890B2"/>
    <w:rsid w:val="2489F2C7"/>
    <w:rsid w:val="24CD9AEB"/>
    <w:rsid w:val="2561F30F"/>
    <w:rsid w:val="25E04054"/>
    <w:rsid w:val="25E3AD62"/>
    <w:rsid w:val="26333F59"/>
    <w:rsid w:val="26CAE6D1"/>
    <w:rsid w:val="279B44A4"/>
    <w:rsid w:val="27FB1CB0"/>
    <w:rsid w:val="28671CD4"/>
    <w:rsid w:val="28C4BBED"/>
    <w:rsid w:val="2921AC49"/>
    <w:rsid w:val="292B2783"/>
    <w:rsid w:val="29C5B0FB"/>
    <w:rsid w:val="29E37166"/>
    <w:rsid w:val="2A3F2D50"/>
    <w:rsid w:val="2B1B964A"/>
    <w:rsid w:val="2BFC5CAF"/>
    <w:rsid w:val="2C0505DB"/>
    <w:rsid w:val="2C9FF02B"/>
    <w:rsid w:val="2DD9B7AC"/>
    <w:rsid w:val="2EC61FA0"/>
    <w:rsid w:val="2EE24B9A"/>
    <w:rsid w:val="2F455D71"/>
    <w:rsid w:val="2FC45ED4"/>
    <w:rsid w:val="30AD3FE4"/>
    <w:rsid w:val="30ED0BD4"/>
    <w:rsid w:val="30F55E01"/>
    <w:rsid w:val="31E6EA52"/>
    <w:rsid w:val="3221D43F"/>
    <w:rsid w:val="3231AE50"/>
    <w:rsid w:val="32BA3A6D"/>
    <w:rsid w:val="32D3AF71"/>
    <w:rsid w:val="3382BAB3"/>
    <w:rsid w:val="33E82F12"/>
    <w:rsid w:val="3425FB6D"/>
    <w:rsid w:val="35BAAFE8"/>
    <w:rsid w:val="36036274"/>
    <w:rsid w:val="36385B1D"/>
    <w:rsid w:val="36790A71"/>
    <w:rsid w:val="37042354"/>
    <w:rsid w:val="372FD9DB"/>
    <w:rsid w:val="37DD1FBB"/>
    <w:rsid w:val="37EE81D0"/>
    <w:rsid w:val="391AC778"/>
    <w:rsid w:val="3A4AFC6E"/>
    <w:rsid w:val="3A577096"/>
    <w:rsid w:val="3AD51BCB"/>
    <w:rsid w:val="3B262292"/>
    <w:rsid w:val="3BC94DFD"/>
    <w:rsid w:val="3BE9F2AB"/>
    <w:rsid w:val="3C5EAA78"/>
    <w:rsid w:val="3CC0922D"/>
    <w:rsid w:val="3D467ABF"/>
    <w:rsid w:val="3D55771E"/>
    <w:rsid w:val="3DED5290"/>
    <w:rsid w:val="3E5C628E"/>
    <w:rsid w:val="3EB1AD65"/>
    <w:rsid w:val="3F55D09B"/>
    <w:rsid w:val="3FF832EF"/>
    <w:rsid w:val="4077E0FA"/>
    <w:rsid w:val="40C50D02"/>
    <w:rsid w:val="410667A9"/>
    <w:rsid w:val="411ABFB6"/>
    <w:rsid w:val="414BA66F"/>
    <w:rsid w:val="41531308"/>
    <w:rsid w:val="41CC904E"/>
    <w:rsid w:val="42477338"/>
    <w:rsid w:val="437EF865"/>
    <w:rsid w:val="44C88468"/>
    <w:rsid w:val="454F2B7B"/>
    <w:rsid w:val="4586C8EA"/>
    <w:rsid w:val="4608FFC3"/>
    <w:rsid w:val="4624F094"/>
    <w:rsid w:val="4702887E"/>
    <w:rsid w:val="473A5FE7"/>
    <w:rsid w:val="474081FD"/>
    <w:rsid w:val="47B23CD3"/>
    <w:rsid w:val="4823A814"/>
    <w:rsid w:val="48B20BB3"/>
    <w:rsid w:val="49EB6CCA"/>
    <w:rsid w:val="4A35A8F8"/>
    <w:rsid w:val="4AEB17EA"/>
    <w:rsid w:val="4B4D32B7"/>
    <w:rsid w:val="4BA3603A"/>
    <w:rsid w:val="4BB932DB"/>
    <w:rsid w:val="4C0CAC20"/>
    <w:rsid w:val="4CC8EA4F"/>
    <w:rsid w:val="4D251062"/>
    <w:rsid w:val="4D2C00CE"/>
    <w:rsid w:val="4D92E5F8"/>
    <w:rsid w:val="4DE196C9"/>
    <w:rsid w:val="4E174B1F"/>
    <w:rsid w:val="4E2E3D2D"/>
    <w:rsid w:val="4E428480"/>
    <w:rsid w:val="4E7BD4A4"/>
    <w:rsid w:val="4F4A3729"/>
    <w:rsid w:val="4F61BD50"/>
    <w:rsid w:val="5017AD76"/>
    <w:rsid w:val="513022A6"/>
    <w:rsid w:val="515EEC67"/>
    <w:rsid w:val="519DEF09"/>
    <w:rsid w:val="51BBB4B8"/>
    <w:rsid w:val="52B09916"/>
    <w:rsid w:val="52FE7B6E"/>
    <w:rsid w:val="5318EB36"/>
    <w:rsid w:val="5374D617"/>
    <w:rsid w:val="5387B743"/>
    <w:rsid w:val="541315E0"/>
    <w:rsid w:val="542C536D"/>
    <w:rsid w:val="54C0B2F4"/>
    <w:rsid w:val="55836907"/>
    <w:rsid w:val="558A1D4B"/>
    <w:rsid w:val="569C36DE"/>
    <w:rsid w:val="57E65A29"/>
    <w:rsid w:val="58FE95A0"/>
    <w:rsid w:val="59C45924"/>
    <w:rsid w:val="59DC2D8A"/>
    <w:rsid w:val="5B00A4A9"/>
    <w:rsid w:val="5BEC156F"/>
    <w:rsid w:val="5D2C5735"/>
    <w:rsid w:val="5E83F9F5"/>
    <w:rsid w:val="5F2E1F03"/>
    <w:rsid w:val="5FC066EA"/>
    <w:rsid w:val="601B4F94"/>
    <w:rsid w:val="60D8014C"/>
    <w:rsid w:val="6159220D"/>
    <w:rsid w:val="61F933D6"/>
    <w:rsid w:val="6371522B"/>
    <w:rsid w:val="63D57AF4"/>
    <w:rsid w:val="6458DD0D"/>
    <w:rsid w:val="648F5AB1"/>
    <w:rsid w:val="650D228C"/>
    <w:rsid w:val="654198F4"/>
    <w:rsid w:val="6586E77C"/>
    <w:rsid w:val="662FE617"/>
    <w:rsid w:val="6684ED1B"/>
    <w:rsid w:val="66A8F2ED"/>
    <w:rsid w:val="66BF91C4"/>
    <w:rsid w:val="66C56FE8"/>
    <w:rsid w:val="66C920E6"/>
    <w:rsid w:val="67E22F5B"/>
    <w:rsid w:val="683B7502"/>
    <w:rsid w:val="68C8D5B0"/>
    <w:rsid w:val="68F7FAA0"/>
    <w:rsid w:val="6A380995"/>
    <w:rsid w:val="6B2DF797"/>
    <w:rsid w:val="6C113AEC"/>
    <w:rsid w:val="6D1D0E76"/>
    <w:rsid w:val="6E645E62"/>
    <w:rsid w:val="6E9FE036"/>
    <w:rsid w:val="7045FB02"/>
    <w:rsid w:val="70876521"/>
    <w:rsid w:val="710EF51F"/>
    <w:rsid w:val="71463D0C"/>
    <w:rsid w:val="719F5180"/>
    <w:rsid w:val="71D0B574"/>
    <w:rsid w:val="729D571F"/>
    <w:rsid w:val="735C213A"/>
    <w:rsid w:val="7540CE6E"/>
    <w:rsid w:val="7581163B"/>
    <w:rsid w:val="76253222"/>
    <w:rsid w:val="76926136"/>
    <w:rsid w:val="76DC9ECF"/>
    <w:rsid w:val="777F9864"/>
    <w:rsid w:val="7834320A"/>
    <w:rsid w:val="78786F30"/>
    <w:rsid w:val="78AF35D0"/>
    <w:rsid w:val="794EB27B"/>
    <w:rsid w:val="797FE105"/>
    <w:rsid w:val="7A0E616F"/>
    <w:rsid w:val="7A1252E6"/>
    <w:rsid w:val="7AFCCA7A"/>
    <w:rsid w:val="7B610CFC"/>
    <w:rsid w:val="7B8CBD76"/>
    <w:rsid w:val="7B9E42A0"/>
    <w:rsid w:val="7BB00FF2"/>
    <w:rsid w:val="7BD7C6CA"/>
    <w:rsid w:val="7C733995"/>
    <w:rsid w:val="7CCFAD0A"/>
    <w:rsid w:val="7E708732"/>
    <w:rsid w:val="7E8BC49D"/>
    <w:rsid w:val="7F0ED014"/>
    <w:rsid w:val="7F114A9A"/>
    <w:rsid w:val="7FD9399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AC6E6B7D-D9C6-427B-9C4E-C407D89B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styleId="berarbeitung">
    <w:name w:val="Revision"/>
    <w:hidden/>
    <w:uiPriority w:val="99"/>
    <w:semiHidden/>
    <w:rsid w:val="00E56294"/>
    <w:pPr>
      <w:spacing w:after="0" w:line="240" w:lineRule="auto"/>
    </w:pPr>
  </w:style>
  <w:style w:type="character" w:styleId="NichtaufgelsteErwhnung">
    <w:name w:val="Unresolved Mention"/>
    <w:basedOn w:val="Absatz-Standardschriftart"/>
    <w:uiPriority w:val="99"/>
    <w:semiHidden/>
    <w:unhideWhenUsed/>
    <w:rsid w:val="00587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65895">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nachhaltigke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witter.com/tuvcom_pres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nachhaltigkeit" TargetMode="External"/><Relationship Id="rId5" Type="http://schemas.openxmlformats.org/officeDocument/2006/relationships/numbering" Target="numbering.xml"/><Relationship Id="rId15" Type="http://schemas.openxmlformats.org/officeDocument/2006/relationships/hyperlink" Target="http://www.tuv.com/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press.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8D04403C-A785-4E04-ADB5-139F281E88E1}">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3.xml><?xml version="1.0" encoding="utf-8"?>
<ds:datastoreItem xmlns:ds="http://schemas.openxmlformats.org/officeDocument/2006/customXml" ds:itemID="{654EE5DD-47F7-4B07-9AE9-048E96DC1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F469E3-8454-407D-862B-F1D692221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Mirjam Hacker</cp:lastModifiedBy>
  <cp:revision>22</cp:revision>
  <cp:lastPrinted>2017-12-05T23:02:00Z</cp:lastPrinted>
  <dcterms:created xsi:type="dcterms:W3CDTF">2024-12-18T13:07:00Z</dcterms:created>
  <dcterms:modified xsi:type="dcterms:W3CDTF">2024-12-20T12:38:00Z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