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32CF" w:rsidR="004E0FBA" w:rsidP="004E0FBA" w:rsidRDefault="000C57D0" w14:paraId="54997FD1" w14:textId="100CAF74">
      <w:pPr>
        <w:spacing w:line="360" w:lineRule="auto"/>
        <w:ind w:right="1111"/>
        <w:rPr>
          <w:rFonts w:ascii="Arial" w:hAnsi="Arial" w:cs="Arial"/>
          <w:b/>
          <w:bCs/>
          <w:sz w:val="20"/>
          <w:szCs w:val="20"/>
          <w:u w:val="single"/>
        </w:rPr>
      </w:pPr>
      <w:r>
        <w:rPr>
          <w:rFonts w:ascii="Arial" w:hAnsi="Arial" w:cs="Arial"/>
          <w:b/>
          <w:bCs/>
          <w:color w:val="000000"/>
          <w:sz w:val="20"/>
          <w:szCs w:val="20"/>
          <w:u w:val="single"/>
        </w:rPr>
        <w:t xml:space="preserve">Welttag für Sicherheit und Gesundheit am Arbeitsplatz: </w:t>
      </w:r>
      <w:r w:rsidR="006C3348">
        <w:rPr>
          <w:rFonts w:ascii="Arial" w:hAnsi="Arial" w:cs="Arial"/>
          <w:b/>
          <w:bCs/>
          <w:color w:val="000000"/>
          <w:sz w:val="20"/>
          <w:szCs w:val="20"/>
          <w:u w:val="single"/>
        </w:rPr>
        <w:t xml:space="preserve">Arbeitssicherheit </w:t>
      </w:r>
      <w:r>
        <w:rPr>
          <w:rFonts w:ascii="Arial" w:hAnsi="Arial" w:cs="Arial"/>
          <w:b/>
          <w:bCs/>
          <w:color w:val="000000"/>
          <w:sz w:val="20"/>
          <w:szCs w:val="20"/>
          <w:u w:val="single"/>
        </w:rPr>
        <w:t>als</w:t>
      </w:r>
      <w:r w:rsidR="000D5AEE">
        <w:rPr>
          <w:rFonts w:ascii="Arial" w:hAnsi="Arial" w:cs="Arial"/>
          <w:b/>
          <w:bCs/>
          <w:color w:val="000000"/>
          <w:sz w:val="20"/>
          <w:szCs w:val="20"/>
          <w:u w:val="single"/>
        </w:rPr>
        <w:t xml:space="preserve"> </w:t>
      </w:r>
      <w:r w:rsidR="006C3348">
        <w:rPr>
          <w:rFonts w:ascii="Arial" w:hAnsi="Arial" w:cs="Arial"/>
          <w:b/>
          <w:bCs/>
          <w:color w:val="000000"/>
          <w:sz w:val="20"/>
          <w:szCs w:val="20"/>
          <w:u w:val="single"/>
        </w:rPr>
        <w:t>Frage der Unternehmenskultur</w:t>
      </w:r>
      <w:r w:rsidR="007F768D">
        <w:rPr>
          <w:rFonts w:ascii="Arial" w:hAnsi="Arial" w:cs="Arial"/>
          <w:b/>
          <w:bCs/>
          <w:color w:val="000000"/>
          <w:sz w:val="20"/>
          <w:szCs w:val="20"/>
          <w:u w:val="single"/>
        </w:rPr>
        <w:t xml:space="preserve"> </w:t>
      </w:r>
    </w:p>
    <w:p w:rsidRPr="002532CF" w:rsidR="00864F5C" w:rsidP="00CF17D5" w:rsidRDefault="006C3F94" w14:paraId="1FB76603" w14:textId="4691FF9B">
      <w:pPr>
        <w:spacing w:line="360" w:lineRule="auto"/>
        <w:ind w:right="1111"/>
        <w:rPr>
          <w:rFonts w:ascii="Arial" w:hAnsi="Arial" w:cs="Arial"/>
          <w:color w:val="000000" w:themeColor="text1"/>
          <w:sz w:val="20"/>
          <w:szCs w:val="20"/>
        </w:rPr>
      </w:pPr>
      <w:r w:rsidRPr="398292A3" w:rsidR="4C745A7E">
        <w:rPr>
          <w:rFonts w:ascii="Arial" w:hAnsi="Arial" w:cs="Arial"/>
          <w:color w:val="000000" w:themeColor="text1" w:themeTint="FF" w:themeShade="FF"/>
          <w:sz w:val="20"/>
          <w:szCs w:val="20"/>
        </w:rPr>
        <w:t>2</w:t>
      </w:r>
      <w:r w:rsidRPr="398292A3" w:rsidR="32CBA0CA">
        <w:rPr>
          <w:rFonts w:ascii="Arial" w:hAnsi="Arial" w:cs="Arial"/>
          <w:color w:val="000000" w:themeColor="text1" w:themeTint="FF" w:themeShade="FF"/>
          <w:sz w:val="20"/>
          <w:szCs w:val="20"/>
        </w:rPr>
        <w:t>8</w:t>
      </w:r>
      <w:r w:rsidRPr="398292A3" w:rsidR="4C745A7E">
        <w:rPr>
          <w:rFonts w:ascii="Arial" w:hAnsi="Arial" w:cs="Arial"/>
          <w:color w:val="000000" w:themeColor="text1" w:themeTint="FF" w:themeShade="FF"/>
          <w:sz w:val="20"/>
          <w:szCs w:val="20"/>
        </w:rPr>
        <w:t xml:space="preserve">. April </w:t>
      </w:r>
      <w:r w:rsidRPr="398292A3" w:rsidR="4C745A7E">
        <w:rPr>
          <w:rFonts w:ascii="Arial" w:hAnsi="Arial" w:cs="Arial"/>
          <w:color w:val="000000" w:themeColor="text1" w:themeTint="FF" w:themeShade="FF"/>
          <w:sz w:val="20"/>
          <w:szCs w:val="20"/>
        </w:rPr>
        <w:t>2024</w:t>
      </w:r>
      <w:r w:rsidRPr="398292A3" w:rsidR="256EA5D6">
        <w:rPr>
          <w:rFonts w:ascii="Arial" w:hAnsi="Arial" w:cs="Arial"/>
          <w:color w:val="000000" w:themeColor="text1" w:themeTint="FF" w:themeShade="FF"/>
          <w:sz w:val="20"/>
          <w:szCs w:val="20"/>
        </w:rPr>
        <w:t xml:space="preserve">: </w:t>
      </w:r>
      <w:r w:rsidRPr="398292A3" w:rsidR="4C745A7E">
        <w:rPr>
          <w:rFonts w:ascii="Arial" w:hAnsi="Arial" w:cs="Arial"/>
          <w:color w:val="000000" w:themeColor="text1" w:themeTint="FF" w:themeShade="FF"/>
          <w:sz w:val="20"/>
          <w:szCs w:val="20"/>
        </w:rPr>
        <w:t>Welttag</w:t>
      </w:r>
      <w:r w:rsidRPr="398292A3" w:rsidR="4C745A7E">
        <w:rPr>
          <w:rFonts w:ascii="Arial" w:hAnsi="Arial" w:cs="Arial"/>
          <w:color w:val="000000" w:themeColor="text1" w:themeTint="FF" w:themeShade="FF"/>
          <w:sz w:val="20"/>
          <w:szCs w:val="20"/>
        </w:rPr>
        <w:t xml:space="preserve"> für </w:t>
      </w:r>
      <w:r w:rsidRPr="398292A3" w:rsidR="4C745A7E">
        <w:rPr>
          <w:rFonts w:ascii="Arial" w:hAnsi="Arial" w:cs="Arial"/>
          <w:color w:val="000000" w:themeColor="text1" w:themeTint="FF" w:themeShade="FF"/>
          <w:sz w:val="20"/>
          <w:szCs w:val="20"/>
        </w:rPr>
        <w:t>Sicherheit und Gesundheit am Arbeitsplatz</w:t>
      </w:r>
      <w:r w:rsidR="4C745A7E">
        <w:rPr/>
        <w:t xml:space="preserve"> / </w:t>
      </w:r>
      <w:r w:rsidRPr="398292A3" w:rsidR="17BDD209">
        <w:rPr>
          <w:rFonts w:ascii="Arial" w:hAnsi="Arial" w:cs="Arial"/>
          <w:color w:val="000000" w:themeColor="text1" w:themeTint="FF" w:themeShade="FF"/>
          <w:sz w:val="20"/>
          <w:szCs w:val="20"/>
        </w:rPr>
        <w:t>Knapp ein Viertel der Beschäftigten wünscht sich mehr Engagement des Arbeitgebers für Sicherheit und Gesundheitsschutz</w:t>
      </w:r>
      <w:r w:rsidRPr="398292A3" w:rsidR="173B694A">
        <w:rPr>
          <w:rFonts w:ascii="Arial" w:hAnsi="Arial" w:cs="Arial"/>
          <w:color w:val="000000" w:themeColor="text1" w:themeTint="FF" w:themeShade="FF"/>
          <w:sz w:val="20"/>
          <w:szCs w:val="20"/>
        </w:rPr>
        <w:t xml:space="preserve"> </w:t>
      </w:r>
      <w:r w:rsidRPr="398292A3" w:rsidR="7AB11E75">
        <w:rPr>
          <w:rFonts w:ascii="Arial" w:hAnsi="Arial" w:cs="Arial"/>
          <w:color w:val="000000" w:themeColor="text1" w:themeTint="FF" w:themeShade="FF"/>
          <w:sz w:val="20"/>
          <w:szCs w:val="20"/>
        </w:rPr>
        <w:t>/</w:t>
      </w:r>
      <w:r w:rsidRPr="398292A3" w:rsidR="7EF60358">
        <w:rPr>
          <w:rFonts w:ascii="Arial" w:hAnsi="Arial" w:cs="Arial"/>
          <w:color w:val="000000" w:themeColor="text1" w:themeTint="FF" w:themeShade="FF"/>
          <w:sz w:val="20"/>
          <w:szCs w:val="20"/>
        </w:rPr>
        <w:t xml:space="preserve"> </w:t>
      </w:r>
      <w:r w:rsidRPr="398292A3" w:rsidR="17BDD209">
        <w:rPr>
          <w:rFonts w:ascii="Arial" w:hAnsi="Arial" w:cs="Arial"/>
          <w:color w:val="000000" w:themeColor="text1" w:themeTint="FF" w:themeShade="FF"/>
          <w:sz w:val="20"/>
          <w:szCs w:val="20"/>
        </w:rPr>
        <w:t>Positives Feedback fördert sicheres Verhalten</w:t>
      </w:r>
      <w:r w:rsidRPr="398292A3" w:rsidR="7EF60358">
        <w:rPr>
          <w:rFonts w:ascii="Arial" w:hAnsi="Arial" w:cs="Arial"/>
          <w:color w:val="000000" w:themeColor="text1" w:themeTint="FF" w:themeShade="FF"/>
          <w:sz w:val="20"/>
          <w:szCs w:val="20"/>
        </w:rPr>
        <w:t xml:space="preserve"> / </w:t>
      </w:r>
      <w:hyperlink r:id="Rd669a65c38e842b8">
        <w:r w:rsidRPr="398292A3" w:rsidR="684F601C">
          <w:rPr>
            <w:rStyle w:val="Hyperlink"/>
            <w:rFonts w:ascii="Arial" w:hAnsi="Arial" w:cs="Arial"/>
            <w:sz w:val="20"/>
            <w:szCs w:val="20"/>
          </w:rPr>
          <w:t>http://www.tuv.com/safety-culture</w:t>
        </w:r>
      </w:hyperlink>
      <w:r w:rsidRPr="398292A3" w:rsidR="150A7CFF">
        <w:rPr>
          <w:rStyle w:val="Hyperlink"/>
          <w:rFonts w:ascii="Arial" w:hAnsi="Arial" w:cs="Arial"/>
          <w:sz w:val="20"/>
          <w:szCs w:val="20"/>
        </w:rPr>
        <w:t xml:space="preserve"> </w:t>
      </w:r>
      <w:r w:rsidRPr="398292A3" w:rsidR="7AB11E75">
        <w:rPr>
          <w:rFonts w:ascii="Arial" w:hAnsi="Arial" w:cs="Arial"/>
          <w:color w:val="000000" w:themeColor="text1" w:themeTint="FF" w:themeShade="FF"/>
          <w:sz w:val="20"/>
          <w:szCs w:val="20"/>
        </w:rPr>
        <w:t xml:space="preserve"> </w:t>
      </w:r>
    </w:p>
    <w:p w:rsidRPr="002532CF" w:rsidR="00864F5C" w:rsidP="00CF17D5" w:rsidRDefault="00864F5C" w14:paraId="4BEB588D" w14:textId="77777777">
      <w:pPr>
        <w:spacing w:line="360" w:lineRule="auto"/>
        <w:ind w:right="1111"/>
        <w:rPr>
          <w:rFonts w:ascii="Arial" w:hAnsi="Arial" w:cs="Arial"/>
          <w:color w:val="000000" w:themeColor="text1"/>
          <w:sz w:val="20"/>
          <w:szCs w:val="20"/>
        </w:rPr>
      </w:pPr>
    </w:p>
    <w:p w:rsidR="00536CB3" w:rsidP="00FC5D93" w:rsidRDefault="00DA6282" w14:paraId="0E546B2C" w14:textId="7680DC1A">
      <w:pPr>
        <w:pStyle w:val="berschrift"/>
        <w:spacing w:line="360" w:lineRule="auto"/>
        <w:rPr>
          <w:rFonts w:eastAsia="MS Mincho" w:cs="Arial"/>
          <w:b w:val="0"/>
          <w:snapToGrid w:val="0"/>
          <w:sz w:val="20"/>
        </w:rPr>
      </w:pPr>
      <w:r>
        <w:rPr>
          <w:rFonts w:eastAsia="MS Mincho" w:cs="Arial"/>
          <w:bCs w:val="0"/>
          <w:snapToGrid w:val="0"/>
          <w:sz w:val="20"/>
        </w:rPr>
        <w:t>Köln,</w:t>
      </w:r>
      <w:r w:rsidR="001A1E2F">
        <w:rPr>
          <w:rFonts w:eastAsia="MS Mincho" w:cs="Arial"/>
          <w:bCs w:val="0"/>
          <w:snapToGrid w:val="0"/>
          <w:sz w:val="20"/>
        </w:rPr>
        <w:t xml:space="preserve"> </w:t>
      </w:r>
      <w:r w:rsidR="000C57D0">
        <w:rPr>
          <w:rFonts w:eastAsia="MS Mincho" w:cs="Arial"/>
          <w:bCs w:val="0"/>
          <w:snapToGrid w:val="0"/>
          <w:sz w:val="20"/>
        </w:rPr>
        <w:t>25</w:t>
      </w:r>
      <w:r w:rsidRPr="002532CF" w:rsidR="00555FB9">
        <w:rPr>
          <w:rFonts w:eastAsia="MS Mincho" w:cs="Arial"/>
          <w:bCs w:val="0"/>
          <w:snapToGrid w:val="0"/>
          <w:sz w:val="20"/>
        </w:rPr>
        <w:t>.</w:t>
      </w:r>
      <w:r w:rsidRPr="002532CF" w:rsidR="00160833">
        <w:rPr>
          <w:rFonts w:eastAsia="MS Mincho" w:cs="Arial"/>
          <w:bCs w:val="0"/>
          <w:snapToGrid w:val="0"/>
          <w:sz w:val="20"/>
        </w:rPr>
        <w:t xml:space="preserve"> </w:t>
      </w:r>
      <w:r w:rsidR="00291615">
        <w:rPr>
          <w:rFonts w:eastAsia="MS Mincho" w:cs="Arial"/>
          <w:bCs w:val="0"/>
          <w:snapToGrid w:val="0"/>
          <w:sz w:val="20"/>
        </w:rPr>
        <w:t>April</w:t>
      </w:r>
      <w:r w:rsidRPr="002532CF" w:rsidR="00160833">
        <w:rPr>
          <w:rFonts w:eastAsia="MS Mincho" w:cs="Arial"/>
          <w:bCs w:val="0"/>
          <w:snapToGrid w:val="0"/>
          <w:sz w:val="20"/>
        </w:rPr>
        <w:t xml:space="preserve"> 202</w:t>
      </w:r>
      <w:r w:rsidR="00514D16">
        <w:rPr>
          <w:rFonts w:eastAsia="MS Mincho" w:cs="Arial"/>
          <w:bCs w:val="0"/>
          <w:snapToGrid w:val="0"/>
          <w:sz w:val="20"/>
        </w:rPr>
        <w:t>4</w:t>
      </w:r>
      <w:r w:rsidRPr="002532CF" w:rsidR="00160833">
        <w:rPr>
          <w:rFonts w:eastAsia="MS Mincho" w:cs="Arial"/>
          <w:bCs w:val="0"/>
          <w:snapToGrid w:val="0"/>
          <w:sz w:val="20"/>
        </w:rPr>
        <w:t>.</w:t>
      </w:r>
      <w:r w:rsidRPr="002532CF" w:rsidR="00160833">
        <w:rPr>
          <w:rFonts w:eastAsia="MS Mincho" w:cs="Arial"/>
          <w:b w:val="0"/>
          <w:snapToGrid w:val="0"/>
          <w:sz w:val="20"/>
        </w:rPr>
        <w:t xml:space="preserve"> </w:t>
      </w:r>
      <w:r w:rsidR="00A00717">
        <w:rPr>
          <w:rFonts w:eastAsia="MS Mincho" w:cs="Arial"/>
          <w:b w:val="0"/>
          <w:snapToGrid w:val="0"/>
          <w:sz w:val="20"/>
        </w:rPr>
        <w:t>Knapp ein Viertel (22,3 Prozent) der Teilnehmenden gab i</w:t>
      </w:r>
      <w:r w:rsidR="001B0A17">
        <w:rPr>
          <w:rFonts w:eastAsia="MS Mincho" w:cs="Arial"/>
          <w:b w:val="0"/>
          <w:snapToGrid w:val="0"/>
          <w:sz w:val="20"/>
        </w:rPr>
        <w:t xml:space="preserve">n einer </w:t>
      </w:r>
      <w:r w:rsidR="00A00717">
        <w:rPr>
          <w:rFonts w:eastAsia="MS Mincho" w:cs="Arial"/>
          <w:b w:val="0"/>
          <w:snapToGrid w:val="0"/>
          <w:sz w:val="20"/>
        </w:rPr>
        <w:t xml:space="preserve">aktuellen, </w:t>
      </w:r>
      <w:r w:rsidR="001B0A17">
        <w:rPr>
          <w:rFonts w:eastAsia="MS Mincho" w:cs="Arial"/>
          <w:b w:val="0"/>
          <w:snapToGrid w:val="0"/>
          <w:sz w:val="20"/>
        </w:rPr>
        <w:t xml:space="preserve">repräsentativen Civey-Umfrage an, dass sich ihr Arbeitgeber eher oder eindeutig zu wenig für Sicherheit und Gesundheitsschutz am Arbeitsplatz engagiert. </w:t>
      </w:r>
      <w:r w:rsidR="009D2B6B">
        <w:rPr>
          <w:rFonts w:eastAsia="MS Mincho" w:cs="Arial"/>
          <w:b w:val="0"/>
          <w:snapToGrid w:val="0"/>
          <w:sz w:val="20"/>
        </w:rPr>
        <w:t xml:space="preserve">Besonders verbreitet war diese Ansicht bei Angestellten (25,8 Prozent) und Beamten (25,1 Prozent) sowie </w:t>
      </w:r>
      <w:r w:rsidR="00F6649D">
        <w:rPr>
          <w:rFonts w:eastAsia="MS Mincho" w:cs="Arial"/>
          <w:b w:val="0"/>
          <w:snapToGrid w:val="0"/>
          <w:sz w:val="20"/>
        </w:rPr>
        <w:t>bei</w:t>
      </w:r>
      <w:r w:rsidR="00EA56A1">
        <w:rPr>
          <w:rFonts w:eastAsia="MS Mincho" w:cs="Arial"/>
          <w:b w:val="0"/>
          <w:snapToGrid w:val="0"/>
          <w:sz w:val="20"/>
        </w:rPr>
        <w:t xml:space="preserve"> </w:t>
      </w:r>
      <w:proofErr w:type="spellStart"/>
      <w:r w:rsidR="00F6649D">
        <w:rPr>
          <w:rFonts w:eastAsia="MS Mincho" w:cs="Arial"/>
          <w:b w:val="0"/>
          <w:snapToGrid w:val="0"/>
          <w:sz w:val="20"/>
        </w:rPr>
        <w:t>Millenials</w:t>
      </w:r>
      <w:proofErr w:type="spellEnd"/>
      <w:r w:rsidR="00F6649D">
        <w:rPr>
          <w:rFonts w:eastAsia="MS Mincho" w:cs="Arial"/>
          <w:b w:val="0"/>
          <w:snapToGrid w:val="0"/>
          <w:sz w:val="20"/>
        </w:rPr>
        <w:t xml:space="preserve">, also </w:t>
      </w:r>
      <w:r w:rsidR="009D2B6B">
        <w:rPr>
          <w:rFonts w:eastAsia="MS Mincho" w:cs="Arial"/>
          <w:b w:val="0"/>
          <w:snapToGrid w:val="0"/>
          <w:sz w:val="20"/>
        </w:rPr>
        <w:t>in der Altersgruppe der 30- bis 39-Jährigen (26,3 Prozent).</w:t>
      </w:r>
      <w:r w:rsidR="00883A36">
        <w:rPr>
          <w:rFonts w:eastAsia="MS Mincho" w:cs="Arial"/>
          <w:b w:val="0"/>
          <w:snapToGrid w:val="0"/>
          <w:sz w:val="20"/>
        </w:rPr>
        <w:t xml:space="preserve"> </w:t>
      </w:r>
      <w:r w:rsidRPr="00E17D6F" w:rsidR="0040708D">
        <w:rPr>
          <w:rFonts w:eastAsia="MS Mincho" w:cs="Arial"/>
          <w:b w:val="0"/>
          <w:snapToGrid w:val="0"/>
          <w:sz w:val="20"/>
        </w:rPr>
        <w:t xml:space="preserve">„Die Ergebnisse der Umfrage </w:t>
      </w:r>
      <w:r w:rsidRPr="00E17D6F" w:rsidR="005026C5">
        <w:rPr>
          <w:rFonts w:eastAsia="MS Mincho" w:cs="Arial"/>
          <w:b w:val="0"/>
          <w:snapToGrid w:val="0"/>
          <w:sz w:val="20"/>
        </w:rPr>
        <w:t>zeigen</w:t>
      </w:r>
      <w:r w:rsidRPr="00E17D6F" w:rsidR="0040708D">
        <w:rPr>
          <w:rFonts w:eastAsia="MS Mincho" w:cs="Arial"/>
          <w:b w:val="0"/>
          <w:snapToGrid w:val="0"/>
          <w:sz w:val="20"/>
        </w:rPr>
        <w:t xml:space="preserve">, </w:t>
      </w:r>
      <w:r w:rsidRPr="00E17D6F" w:rsidR="005026C5">
        <w:rPr>
          <w:rFonts w:eastAsia="MS Mincho" w:cs="Arial"/>
          <w:b w:val="0"/>
          <w:snapToGrid w:val="0"/>
          <w:sz w:val="20"/>
        </w:rPr>
        <w:t>das</w:t>
      </w:r>
      <w:r w:rsidRPr="00E17D6F" w:rsidR="00BF303F">
        <w:rPr>
          <w:rFonts w:eastAsia="MS Mincho" w:cs="Arial"/>
          <w:b w:val="0"/>
          <w:snapToGrid w:val="0"/>
          <w:sz w:val="20"/>
        </w:rPr>
        <w:t>s</w:t>
      </w:r>
      <w:r w:rsidRPr="00E17D6F" w:rsidR="005026C5">
        <w:rPr>
          <w:rFonts w:eastAsia="MS Mincho" w:cs="Arial"/>
          <w:b w:val="0"/>
          <w:snapToGrid w:val="0"/>
          <w:sz w:val="20"/>
        </w:rPr>
        <w:t xml:space="preserve"> Mitarbeiterinnen und Mitarbeiter </w:t>
      </w:r>
      <w:r w:rsidRPr="00E17D6F" w:rsidR="0040708D">
        <w:rPr>
          <w:rFonts w:eastAsia="MS Mincho" w:cs="Arial"/>
          <w:b w:val="0"/>
          <w:snapToGrid w:val="0"/>
          <w:sz w:val="20"/>
        </w:rPr>
        <w:t xml:space="preserve">die Einstellung der Unternehmensleitung zum Thema Arbeits- und Gesundheitsschutz </w:t>
      </w:r>
      <w:r w:rsidRPr="00E17D6F" w:rsidR="002C4789">
        <w:rPr>
          <w:rFonts w:eastAsia="MS Mincho" w:cs="Arial"/>
          <w:b w:val="0"/>
          <w:snapToGrid w:val="0"/>
          <w:sz w:val="20"/>
        </w:rPr>
        <w:t>aufmerksam wahrnehmen</w:t>
      </w:r>
      <w:r w:rsidRPr="00E17D6F" w:rsidR="00963524">
        <w:rPr>
          <w:rFonts w:eastAsia="MS Mincho" w:cs="Arial"/>
          <w:b w:val="0"/>
          <w:snapToGrid w:val="0"/>
          <w:sz w:val="20"/>
        </w:rPr>
        <w:t xml:space="preserve"> und wie wichtig Engagement und die Kommunikation in diesem Bereich sind</w:t>
      </w:r>
      <w:r w:rsidRPr="00E17D6F" w:rsidR="0040708D">
        <w:rPr>
          <w:rFonts w:eastAsia="MS Mincho" w:cs="Arial"/>
          <w:b w:val="0"/>
          <w:snapToGrid w:val="0"/>
          <w:sz w:val="20"/>
        </w:rPr>
        <w:t xml:space="preserve">“, </w:t>
      </w:r>
      <w:r w:rsidRPr="00E17D6F" w:rsidR="002C4789">
        <w:rPr>
          <w:rFonts w:eastAsia="MS Mincho" w:cs="Arial"/>
          <w:b w:val="0"/>
          <w:snapToGrid w:val="0"/>
          <w:sz w:val="20"/>
        </w:rPr>
        <w:t xml:space="preserve">erklärt Lisa Bosch, </w:t>
      </w:r>
      <w:hyperlink w:history="1" r:id="rId9">
        <w:r w:rsidRPr="00E17D6F" w:rsidR="002C4789">
          <w:rPr>
            <w:rStyle w:val="Hyperlink"/>
            <w:rFonts w:eastAsia="MS Mincho" w:cs="Arial"/>
            <w:b w:val="0"/>
            <w:snapToGrid w:val="0"/>
            <w:sz w:val="20"/>
          </w:rPr>
          <w:t>Arbeits-, Betriebs- und Organisationspsychologin</w:t>
        </w:r>
      </w:hyperlink>
      <w:r w:rsidRPr="00E17D6F" w:rsidR="002C4789">
        <w:rPr>
          <w:rFonts w:eastAsia="MS Mincho" w:cs="Arial"/>
          <w:b w:val="0"/>
          <w:snapToGrid w:val="0"/>
          <w:sz w:val="20"/>
        </w:rPr>
        <w:t xml:space="preserve"> sowie Expertin für </w:t>
      </w:r>
      <w:proofErr w:type="spellStart"/>
      <w:r w:rsidRPr="00E17D6F" w:rsidR="002C4789">
        <w:rPr>
          <w:rFonts w:eastAsia="MS Mincho" w:cs="Arial"/>
          <w:b w:val="0"/>
          <w:snapToGrid w:val="0"/>
          <w:sz w:val="20"/>
        </w:rPr>
        <w:t>Safety</w:t>
      </w:r>
      <w:proofErr w:type="spellEnd"/>
      <w:r w:rsidRPr="00E17D6F" w:rsidR="002C4789">
        <w:rPr>
          <w:rFonts w:eastAsia="MS Mincho" w:cs="Arial"/>
          <w:b w:val="0"/>
          <w:snapToGrid w:val="0"/>
          <w:sz w:val="20"/>
        </w:rPr>
        <w:t xml:space="preserve"> Culture bei TÜV Rheinland</w:t>
      </w:r>
      <w:r w:rsidRPr="00E17D6F" w:rsidR="00332667">
        <w:rPr>
          <w:rFonts w:eastAsia="MS Mincho" w:cs="Arial"/>
          <w:b w:val="0"/>
          <w:snapToGrid w:val="0"/>
          <w:sz w:val="20"/>
        </w:rPr>
        <w:t>.</w:t>
      </w:r>
    </w:p>
    <w:p w:rsidR="00536CB3" w:rsidP="00FC5D93" w:rsidRDefault="00536CB3" w14:paraId="5403F1D8" w14:textId="77777777">
      <w:pPr>
        <w:pStyle w:val="berschrift"/>
        <w:spacing w:line="360" w:lineRule="auto"/>
        <w:rPr>
          <w:rFonts w:eastAsia="MS Mincho" w:cs="Arial"/>
          <w:b w:val="0"/>
          <w:snapToGrid w:val="0"/>
          <w:sz w:val="20"/>
        </w:rPr>
      </w:pPr>
    </w:p>
    <w:p w:rsidRPr="002532CF" w:rsidR="00536CB3" w:rsidP="00536CB3" w:rsidRDefault="00536CB3" w14:paraId="282B3701" w14:textId="3BF94BA2">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 xml:space="preserve">Sicherheit </w:t>
      </w:r>
      <w:r w:rsidR="00D614AC">
        <w:rPr>
          <w:rFonts w:ascii="Arial" w:hAnsi="Arial" w:cs="Arial"/>
          <w:b/>
          <w:bCs/>
          <w:color w:val="000000" w:themeColor="text1"/>
          <w:sz w:val="20"/>
          <w:szCs w:val="20"/>
        </w:rPr>
        <w:t>muss</w:t>
      </w:r>
      <w:r>
        <w:rPr>
          <w:rFonts w:ascii="Arial" w:hAnsi="Arial" w:cs="Arial"/>
          <w:b/>
          <w:bCs/>
          <w:color w:val="000000" w:themeColor="text1"/>
          <w:sz w:val="20"/>
          <w:szCs w:val="20"/>
        </w:rPr>
        <w:t xml:space="preserve"> Bestandteil der </w:t>
      </w:r>
      <w:r w:rsidR="000D5AEE">
        <w:rPr>
          <w:rFonts w:ascii="Arial" w:hAnsi="Arial" w:cs="Arial"/>
          <w:b/>
          <w:bCs/>
          <w:color w:val="000000" w:themeColor="text1"/>
          <w:sz w:val="20"/>
          <w:szCs w:val="20"/>
        </w:rPr>
        <w:t>Unternehmens</w:t>
      </w:r>
      <w:r>
        <w:rPr>
          <w:rFonts w:ascii="Arial" w:hAnsi="Arial" w:cs="Arial"/>
          <w:b/>
          <w:bCs/>
          <w:color w:val="000000" w:themeColor="text1"/>
          <w:sz w:val="20"/>
          <w:szCs w:val="20"/>
        </w:rPr>
        <w:t xml:space="preserve">kultur </w:t>
      </w:r>
      <w:r w:rsidR="00D614AC">
        <w:rPr>
          <w:rFonts w:ascii="Arial" w:hAnsi="Arial" w:cs="Arial"/>
          <w:b/>
          <w:bCs/>
          <w:color w:val="000000" w:themeColor="text1"/>
          <w:sz w:val="20"/>
          <w:szCs w:val="20"/>
        </w:rPr>
        <w:t>sein</w:t>
      </w:r>
    </w:p>
    <w:p w:rsidR="00290DC1" w:rsidP="00FC5D93" w:rsidRDefault="00883A36" w14:paraId="50B50FAE" w14:textId="7E9E12CE">
      <w:pPr>
        <w:pStyle w:val="berschrift"/>
        <w:spacing w:line="360" w:lineRule="auto"/>
        <w:rPr>
          <w:rFonts w:eastAsia="MS Mincho" w:cs="Arial"/>
          <w:b w:val="0"/>
          <w:snapToGrid w:val="0"/>
          <w:sz w:val="20"/>
        </w:rPr>
      </w:pPr>
      <w:r>
        <w:rPr>
          <w:rFonts w:eastAsia="MS Mincho" w:cs="Arial"/>
          <w:b w:val="0"/>
          <w:snapToGrid w:val="0"/>
          <w:sz w:val="20"/>
        </w:rPr>
        <w:t xml:space="preserve">Die Erfahrung zeigt, dass </w:t>
      </w:r>
      <w:r w:rsidR="007D7AEA">
        <w:rPr>
          <w:rFonts w:eastAsia="MS Mincho" w:cs="Arial"/>
          <w:b w:val="0"/>
          <w:snapToGrid w:val="0"/>
          <w:sz w:val="20"/>
        </w:rPr>
        <w:t>technische, organisatorische und persönliche Maßnahmen des Arbeits- und Gesundheits</w:t>
      </w:r>
      <w:r w:rsidR="00FC7889">
        <w:rPr>
          <w:rFonts w:eastAsia="MS Mincho" w:cs="Arial"/>
          <w:b w:val="0"/>
          <w:snapToGrid w:val="0"/>
          <w:sz w:val="20"/>
        </w:rPr>
        <w:t>s</w:t>
      </w:r>
      <w:r w:rsidR="007D7AEA">
        <w:rPr>
          <w:rFonts w:eastAsia="MS Mincho" w:cs="Arial"/>
          <w:b w:val="0"/>
          <w:snapToGrid w:val="0"/>
          <w:sz w:val="20"/>
        </w:rPr>
        <w:t xml:space="preserve">chutzes die Unfallzahlen deutlich reduziert haben. Allerdings reichen diese Maßnahmen nicht aus, denn ein Teil der Risiken </w:t>
      </w:r>
      <w:r w:rsidR="00D614AC">
        <w:rPr>
          <w:rFonts w:eastAsia="MS Mincho" w:cs="Arial"/>
          <w:b w:val="0"/>
          <w:snapToGrid w:val="0"/>
          <w:sz w:val="20"/>
        </w:rPr>
        <w:t>liegt</w:t>
      </w:r>
      <w:r w:rsidR="007D7AEA">
        <w:rPr>
          <w:rFonts w:eastAsia="MS Mincho" w:cs="Arial"/>
          <w:b w:val="0"/>
          <w:snapToGrid w:val="0"/>
          <w:sz w:val="20"/>
        </w:rPr>
        <w:t xml:space="preserve"> im Verhalten der Beschäftigten begründet</w:t>
      </w:r>
      <w:r w:rsidR="00DB3A37">
        <w:rPr>
          <w:rFonts w:eastAsia="MS Mincho" w:cs="Arial"/>
          <w:b w:val="0"/>
          <w:snapToGrid w:val="0"/>
          <w:sz w:val="20"/>
        </w:rPr>
        <w:t>: Vorgegebene Abläufe werden nicht eingehalten, Schutzmaßnahmen umgangen und persönliche Schutzausrüstung</w:t>
      </w:r>
      <w:r w:rsidR="007B797B">
        <w:rPr>
          <w:rFonts w:eastAsia="MS Mincho" w:cs="Arial"/>
          <w:b w:val="0"/>
          <w:snapToGrid w:val="0"/>
          <w:sz w:val="20"/>
        </w:rPr>
        <w:t xml:space="preserve"> wird</w:t>
      </w:r>
      <w:r w:rsidR="00DB3A37">
        <w:rPr>
          <w:rFonts w:eastAsia="MS Mincho" w:cs="Arial"/>
          <w:b w:val="0"/>
          <w:snapToGrid w:val="0"/>
          <w:sz w:val="20"/>
        </w:rPr>
        <w:t xml:space="preserve"> nicht genutzt</w:t>
      </w:r>
      <w:r w:rsidR="007D7AEA">
        <w:rPr>
          <w:rFonts w:eastAsia="MS Mincho" w:cs="Arial"/>
          <w:b w:val="0"/>
          <w:snapToGrid w:val="0"/>
          <w:sz w:val="20"/>
        </w:rPr>
        <w:t xml:space="preserve">. </w:t>
      </w:r>
      <w:r w:rsidR="00D67F00">
        <w:rPr>
          <w:rFonts w:eastAsia="MS Mincho" w:cs="Arial"/>
          <w:b w:val="0"/>
          <w:snapToGrid w:val="0"/>
          <w:sz w:val="20"/>
        </w:rPr>
        <w:t>„Bei der Umsetzung der Maßnahmen des</w:t>
      </w:r>
      <w:r w:rsidR="00D614AC">
        <w:rPr>
          <w:rFonts w:eastAsia="MS Mincho" w:cs="Arial"/>
          <w:b w:val="0"/>
          <w:snapToGrid w:val="0"/>
          <w:sz w:val="20"/>
        </w:rPr>
        <w:t xml:space="preserve"> </w:t>
      </w:r>
      <w:r w:rsidR="00D67F00">
        <w:rPr>
          <w:rFonts w:eastAsia="MS Mincho" w:cs="Arial"/>
          <w:b w:val="0"/>
          <w:snapToGrid w:val="0"/>
          <w:sz w:val="20"/>
        </w:rPr>
        <w:t>Arbeits- und Gesundheitsschutzes spielt die Unternehmenskultur eine entscheidende Rolle</w:t>
      </w:r>
      <w:r w:rsidR="00554D41">
        <w:rPr>
          <w:rFonts w:eastAsia="MS Mincho" w:cs="Arial"/>
          <w:b w:val="0"/>
          <w:snapToGrid w:val="0"/>
          <w:sz w:val="20"/>
        </w:rPr>
        <w:t xml:space="preserve">“, weiß </w:t>
      </w:r>
      <w:r w:rsidR="00D3650F">
        <w:rPr>
          <w:rFonts w:eastAsia="MS Mincho" w:cs="Arial"/>
          <w:b w:val="0"/>
          <w:snapToGrid w:val="0"/>
          <w:sz w:val="20"/>
        </w:rPr>
        <w:t>Bosch</w:t>
      </w:r>
      <w:r w:rsidR="00291615">
        <w:rPr>
          <w:rFonts w:eastAsia="MS Mincho" w:cs="Arial"/>
          <w:b w:val="0"/>
          <w:snapToGrid w:val="0"/>
          <w:sz w:val="20"/>
        </w:rPr>
        <w:t>.</w:t>
      </w:r>
      <w:r w:rsidRPr="00CD108A" w:rsidR="00554D41">
        <w:rPr>
          <w:rFonts w:eastAsia="MS Mincho" w:cs="Arial"/>
          <w:b w:val="0"/>
          <w:snapToGrid w:val="0"/>
          <w:sz w:val="20"/>
        </w:rPr>
        <w:t xml:space="preserve"> </w:t>
      </w:r>
      <w:r w:rsidR="00D67F00">
        <w:rPr>
          <w:rFonts w:eastAsia="MS Mincho" w:cs="Arial"/>
          <w:b w:val="0"/>
          <w:snapToGrid w:val="0"/>
          <w:sz w:val="20"/>
        </w:rPr>
        <w:t>„</w:t>
      </w:r>
      <w:r w:rsidR="00DB3A37">
        <w:rPr>
          <w:rFonts w:eastAsia="MS Mincho" w:cs="Arial"/>
          <w:b w:val="0"/>
          <w:snapToGrid w:val="0"/>
          <w:sz w:val="20"/>
        </w:rPr>
        <w:t xml:space="preserve">In einer sicherheitsbewussten Unternehmenskultur haben </w:t>
      </w:r>
      <w:r w:rsidR="00D67F00">
        <w:rPr>
          <w:rFonts w:eastAsia="MS Mincho" w:cs="Arial"/>
          <w:b w:val="0"/>
          <w:snapToGrid w:val="0"/>
          <w:sz w:val="20"/>
        </w:rPr>
        <w:t xml:space="preserve">Führungskräfte eine </w:t>
      </w:r>
      <w:r w:rsidR="00DB3A37">
        <w:rPr>
          <w:rFonts w:eastAsia="MS Mincho" w:cs="Arial"/>
          <w:b w:val="0"/>
          <w:snapToGrid w:val="0"/>
          <w:sz w:val="20"/>
        </w:rPr>
        <w:t xml:space="preserve">bedeutende </w:t>
      </w:r>
      <w:r w:rsidR="00D67F00">
        <w:rPr>
          <w:rFonts w:eastAsia="MS Mincho" w:cs="Arial"/>
          <w:b w:val="0"/>
          <w:snapToGrid w:val="0"/>
          <w:sz w:val="20"/>
        </w:rPr>
        <w:t xml:space="preserve">Vorbildfunktion. Wichtig ist, dass </w:t>
      </w:r>
      <w:r w:rsidR="00DB3A37">
        <w:rPr>
          <w:rFonts w:eastAsia="MS Mincho" w:cs="Arial"/>
          <w:b w:val="0"/>
          <w:snapToGrid w:val="0"/>
          <w:sz w:val="20"/>
        </w:rPr>
        <w:t xml:space="preserve">sie </w:t>
      </w:r>
      <w:r w:rsidR="00D67F00">
        <w:rPr>
          <w:rFonts w:eastAsia="MS Mincho" w:cs="Arial"/>
          <w:b w:val="0"/>
          <w:snapToGrid w:val="0"/>
          <w:sz w:val="20"/>
        </w:rPr>
        <w:t>sicherheits</w:t>
      </w:r>
      <w:r w:rsidR="00D614AC">
        <w:rPr>
          <w:rFonts w:eastAsia="MS Mincho" w:cs="Arial"/>
          <w:b w:val="0"/>
          <w:snapToGrid w:val="0"/>
          <w:sz w:val="20"/>
        </w:rPr>
        <w:t>b</w:t>
      </w:r>
      <w:r w:rsidR="00D67F00">
        <w:rPr>
          <w:rFonts w:eastAsia="MS Mincho" w:cs="Arial"/>
          <w:b w:val="0"/>
          <w:snapToGrid w:val="0"/>
          <w:sz w:val="20"/>
        </w:rPr>
        <w:t>ewusstes Verhalten</w:t>
      </w:r>
      <w:r w:rsidR="001D0DFB">
        <w:rPr>
          <w:rFonts w:eastAsia="MS Mincho" w:cs="Arial"/>
          <w:b w:val="0"/>
          <w:snapToGrid w:val="0"/>
          <w:sz w:val="20"/>
        </w:rPr>
        <w:t xml:space="preserve"> vorleben und die Umsetzung durch </w:t>
      </w:r>
      <w:r w:rsidR="004C1714">
        <w:rPr>
          <w:rFonts w:eastAsia="MS Mincho" w:cs="Arial"/>
          <w:b w:val="0"/>
          <w:snapToGrid w:val="0"/>
          <w:sz w:val="20"/>
        </w:rPr>
        <w:t xml:space="preserve">Mitarbeitende </w:t>
      </w:r>
      <w:r w:rsidR="00DB3A37">
        <w:rPr>
          <w:rFonts w:eastAsia="MS Mincho" w:cs="Arial"/>
          <w:b w:val="0"/>
          <w:snapToGrid w:val="0"/>
          <w:sz w:val="20"/>
        </w:rPr>
        <w:t>fördern</w:t>
      </w:r>
      <w:r w:rsidR="00D67F00">
        <w:rPr>
          <w:rFonts w:eastAsia="MS Mincho" w:cs="Arial"/>
          <w:b w:val="0"/>
          <w:snapToGrid w:val="0"/>
          <w:sz w:val="20"/>
        </w:rPr>
        <w:t>.“</w:t>
      </w:r>
    </w:p>
    <w:p w:rsidR="00291615" w:rsidP="00FC5D93" w:rsidRDefault="00291615" w14:paraId="7F2DDA28" w14:textId="77777777">
      <w:pPr>
        <w:pStyle w:val="berschrift"/>
        <w:spacing w:line="360" w:lineRule="auto"/>
        <w:rPr>
          <w:rFonts w:eastAsia="MS Mincho" w:cs="Arial"/>
          <w:b w:val="0"/>
          <w:snapToGrid w:val="0"/>
          <w:sz w:val="20"/>
        </w:rPr>
      </w:pPr>
    </w:p>
    <w:p w:rsidRPr="002532CF" w:rsidR="00CD108A" w:rsidP="00CD108A" w:rsidRDefault="00E16DEA" w14:paraId="49328EFA" w14:textId="68486494">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Ursachen für unsicheres Verhalten analysieren</w:t>
      </w:r>
    </w:p>
    <w:p w:rsidR="00A8283D" w:rsidP="00CD108A" w:rsidRDefault="00072285" w14:paraId="372429C5" w14:textId="4888D518">
      <w:pPr>
        <w:pStyle w:val="berschrift"/>
        <w:spacing w:line="360" w:lineRule="auto"/>
        <w:rPr>
          <w:rFonts w:eastAsia="MS Mincho" w:cs="Arial"/>
          <w:b w:val="0"/>
          <w:snapToGrid w:val="0"/>
          <w:sz w:val="20"/>
        </w:rPr>
      </w:pPr>
      <w:r>
        <w:rPr>
          <w:rFonts w:eastAsia="MS Mincho" w:cs="Arial"/>
          <w:b w:val="0"/>
          <w:snapToGrid w:val="0"/>
          <w:sz w:val="20"/>
        </w:rPr>
        <w:t xml:space="preserve">Die Unternehmensleitung orientiert sich </w:t>
      </w:r>
      <w:r w:rsidR="00664014">
        <w:rPr>
          <w:rFonts w:eastAsia="MS Mincho" w:cs="Arial"/>
          <w:b w:val="0"/>
          <w:snapToGrid w:val="0"/>
          <w:sz w:val="20"/>
        </w:rPr>
        <w:t xml:space="preserve">in ihren Entscheidungen </w:t>
      </w:r>
      <w:r>
        <w:rPr>
          <w:rFonts w:eastAsia="MS Mincho" w:cs="Arial"/>
          <w:b w:val="0"/>
          <w:snapToGrid w:val="0"/>
          <w:sz w:val="20"/>
        </w:rPr>
        <w:t>häufig nur an den Daten zur Produ</w:t>
      </w:r>
      <w:r w:rsidR="00E16DEA">
        <w:rPr>
          <w:rFonts w:eastAsia="MS Mincho" w:cs="Arial"/>
          <w:b w:val="0"/>
          <w:snapToGrid w:val="0"/>
          <w:sz w:val="20"/>
        </w:rPr>
        <w:t>k</w:t>
      </w:r>
      <w:r>
        <w:rPr>
          <w:rFonts w:eastAsia="MS Mincho" w:cs="Arial"/>
          <w:b w:val="0"/>
          <w:snapToGrid w:val="0"/>
          <w:sz w:val="20"/>
        </w:rPr>
        <w:t xml:space="preserve">tivität. Informationen zur Sicherheit </w:t>
      </w:r>
      <w:r w:rsidR="00E16DEA">
        <w:rPr>
          <w:rFonts w:eastAsia="MS Mincho" w:cs="Arial"/>
          <w:b w:val="0"/>
          <w:snapToGrid w:val="0"/>
          <w:sz w:val="20"/>
        </w:rPr>
        <w:t xml:space="preserve">werden </w:t>
      </w:r>
      <w:r w:rsidR="006C567D">
        <w:rPr>
          <w:rFonts w:eastAsia="MS Mincho" w:cs="Arial"/>
          <w:b w:val="0"/>
          <w:snapToGrid w:val="0"/>
          <w:sz w:val="20"/>
        </w:rPr>
        <w:t>meist</w:t>
      </w:r>
      <w:r w:rsidR="003547D1">
        <w:rPr>
          <w:rFonts w:eastAsia="MS Mincho" w:cs="Arial"/>
          <w:b w:val="0"/>
          <w:snapToGrid w:val="0"/>
          <w:sz w:val="20"/>
        </w:rPr>
        <w:t xml:space="preserve"> in Form negativer retrospektiver Kennzahlen zur Unf</w:t>
      </w:r>
      <w:r w:rsidR="00D962E3">
        <w:rPr>
          <w:rFonts w:eastAsia="MS Mincho" w:cs="Arial"/>
          <w:b w:val="0"/>
          <w:snapToGrid w:val="0"/>
          <w:sz w:val="20"/>
        </w:rPr>
        <w:t>a</w:t>
      </w:r>
      <w:r w:rsidR="003547D1">
        <w:rPr>
          <w:rFonts w:eastAsia="MS Mincho" w:cs="Arial"/>
          <w:b w:val="0"/>
          <w:snapToGrid w:val="0"/>
          <w:sz w:val="20"/>
        </w:rPr>
        <w:t>llhäufigkeit (wie z. B. der Lost-Time-</w:t>
      </w:r>
      <w:proofErr w:type="spellStart"/>
      <w:r w:rsidR="003547D1">
        <w:rPr>
          <w:rFonts w:eastAsia="MS Mincho" w:cs="Arial"/>
          <w:b w:val="0"/>
          <w:snapToGrid w:val="0"/>
          <w:sz w:val="20"/>
        </w:rPr>
        <w:t>Incident</w:t>
      </w:r>
      <w:proofErr w:type="spellEnd"/>
      <w:r w:rsidR="003547D1">
        <w:rPr>
          <w:rFonts w:eastAsia="MS Mincho" w:cs="Arial"/>
          <w:b w:val="0"/>
          <w:snapToGrid w:val="0"/>
          <w:sz w:val="20"/>
        </w:rPr>
        <w:t xml:space="preserve">-Rate) erfasst. </w:t>
      </w:r>
      <w:r>
        <w:rPr>
          <w:rFonts w:eastAsia="MS Mincho" w:cs="Arial"/>
          <w:b w:val="0"/>
          <w:snapToGrid w:val="0"/>
          <w:sz w:val="20"/>
        </w:rPr>
        <w:t xml:space="preserve">Entsprechend rar ist die Würdigung von </w:t>
      </w:r>
      <w:r w:rsidR="00536CB3">
        <w:rPr>
          <w:rFonts w:eastAsia="MS Mincho" w:cs="Arial"/>
          <w:b w:val="0"/>
          <w:snapToGrid w:val="0"/>
          <w:sz w:val="20"/>
        </w:rPr>
        <w:t>sichere</w:t>
      </w:r>
      <w:r>
        <w:rPr>
          <w:rFonts w:eastAsia="MS Mincho" w:cs="Arial"/>
          <w:b w:val="0"/>
          <w:snapToGrid w:val="0"/>
          <w:sz w:val="20"/>
        </w:rPr>
        <w:t>m</w:t>
      </w:r>
      <w:r w:rsidR="00536CB3">
        <w:rPr>
          <w:rFonts w:eastAsia="MS Mincho" w:cs="Arial"/>
          <w:b w:val="0"/>
          <w:snapToGrid w:val="0"/>
          <w:sz w:val="20"/>
        </w:rPr>
        <w:t xml:space="preserve"> Verhalten. </w:t>
      </w:r>
      <w:r>
        <w:rPr>
          <w:rFonts w:eastAsia="MS Mincho" w:cs="Arial"/>
          <w:b w:val="0"/>
          <w:snapToGrid w:val="0"/>
          <w:sz w:val="20"/>
        </w:rPr>
        <w:t xml:space="preserve">Kommt es </w:t>
      </w:r>
      <w:r w:rsidR="00D614AC">
        <w:rPr>
          <w:rFonts w:eastAsia="MS Mincho" w:cs="Arial"/>
          <w:b w:val="0"/>
          <w:snapToGrid w:val="0"/>
          <w:sz w:val="20"/>
        </w:rPr>
        <w:t>hingegen</w:t>
      </w:r>
      <w:r>
        <w:rPr>
          <w:rFonts w:eastAsia="MS Mincho" w:cs="Arial"/>
          <w:b w:val="0"/>
          <w:snapToGrid w:val="0"/>
          <w:sz w:val="20"/>
        </w:rPr>
        <w:t xml:space="preserve"> zu Verstößen gegen die Sicherheitsvorgaben oder</w:t>
      </w:r>
      <w:r w:rsidR="00673150">
        <w:rPr>
          <w:rFonts w:eastAsia="MS Mincho" w:cs="Arial"/>
          <w:b w:val="0"/>
          <w:snapToGrid w:val="0"/>
          <w:sz w:val="20"/>
        </w:rPr>
        <w:t xml:space="preserve"> zu</w:t>
      </w:r>
      <w:r>
        <w:rPr>
          <w:rFonts w:eastAsia="MS Mincho" w:cs="Arial"/>
          <w:b w:val="0"/>
          <w:snapToGrid w:val="0"/>
          <w:sz w:val="20"/>
        </w:rPr>
        <w:t xml:space="preserve"> einem Unfall, reagieren Vorgesetzte oft mit Strafen </w:t>
      </w:r>
      <w:r w:rsidR="00D614AC">
        <w:rPr>
          <w:rFonts w:eastAsia="MS Mincho" w:cs="Arial"/>
          <w:b w:val="0"/>
          <w:snapToGrid w:val="0"/>
          <w:sz w:val="20"/>
        </w:rPr>
        <w:t>bis hin zu</w:t>
      </w:r>
      <w:r>
        <w:rPr>
          <w:rFonts w:eastAsia="MS Mincho" w:cs="Arial"/>
          <w:b w:val="0"/>
          <w:snapToGrid w:val="0"/>
          <w:sz w:val="20"/>
        </w:rPr>
        <w:t xml:space="preserve"> Abmahnungen.</w:t>
      </w:r>
      <w:r w:rsidR="002875FA">
        <w:rPr>
          <w:rFonts w:eastAsia="MS Mincho" w:cs="Arial"/>
          <w:b w:val="0"/>
          <w:snapToGrid w:val="0"/>
          <w:sz w:val="20"/>
        </w:rPr>
        <w:t xml:space="preserve"> </w:t>
      </w:r>
      <w:r>
        <w:rPr>
          <w:rFonts w:eastAsia="MS Mincho" w:cs="Arial"/>
          <w:b w:val="0"/>
          <w:snapToGrid w:val="0"/>
          <w:sz w:val="20"/>
        </w:rPr>
        <w:t xml:space="preserve">Damit werden Mitarbeitende nicht zu einem sicherheitsbewussten Verhalten motiviert. </w:t>
      </w:r>
      <w:r w:rsidRPr="00585F2A" w:rsidR="00585F2A">
        <w:rPr>
          <w:rFonts w:eastAsia="MS Mincho" w:cs="Arial"/>
          <w:b w:val="0"/>
          <w:snapToGrid w:val="0"/>
          <w:sz w:val="20"/>
        </w:rPr>
        <w:t xml:space="preserve">Vielmehr besteht die Gefahr, </w:t>
      </w:r>
      <w:r w:rsidR="002875FA">
        <w:rPr>
          <w:rFonts w:eastAsia="MS Mincho" w:cs="Arial"/>
          <w:b w:val="0"/>
          <w:snapToGrid w:val="0"/>
          <w:sz w:val="20"/>
        </w:rPr>
        <w:t>sie dazu zu verleiten</w:t>
      </w:r>
      <w:r w:rsidRPr="00585F2A" w:rsidR="00585F2A">
        <w:rPr>
          <w:rFonts w:eastAsia="MS Mincho" w:cs="Arial"/>
          <w:b w:val="0"/>
          <w:snapToGrid w:val="0"/>
          <w:sz w:val="20"/>
        </w:rPr>
        <w:t xml:space="preserve">, ihr </w:t>
      </w:r>
      <w:r w:rsidR="00585F2A">
        <w:rPr>
          <w:rFonts w:eastAsia="MS Mincho" w:cs="Arial"/>
          <w:b w:val="0"/>
          <w:snapToGrid w:val="0"/>
          <w:sz w:val="20"/>
        </w:rPr>
        <w:t xml:space="preserve">sicherheitskritisches Verhalten vor den Führungskräften </w:t>
      </w:r>
      <w:r w:rsidRPr="00585F2A" w:rsidR="00585F2A">
        <w:rPr>
          <w:rFonts w:eastAsia="MS Mincho" w:cs="Arial"/>
          <w:b w:val="0"/>
          <w:snapToGrid w:val="0"/>
          <w:sz w:val="20"/>
        </w:rPr>
        <w:t xml:space="preserve">zu </w:t>
      </w:r>
      <w:r w:rsidR="00585F2A">
        <w:rPr>
          <w:rFonts w:eastAsia="MS Mincho" w:cs="Arial"/>
          <w:b w:val="0"/>
          <w:snapToGrid w:val="0"/>
          <w:sz w:val="20"/>
        </w:rPr>
        <w:t xml:space="preserve">verbergen. </w:t>
      </w:r>
      <w:r w:rsidR="00BA5B5B">
        <w:rPr>
          <w:rFonts w:eastAsia="MS Mincho" w:cs="Arial"/>
          <w:b w:val="0"/>
          <w:snapToGrid w:val="0"/>
          <w:sz w:val="20"/>
        </w:rPr>
        <w:t xml:space="preserve">Ein erster Schritt bei der Etablierung </w:t>
      </w:r>
      <w:r w:rsidR="00D614AC">
        <w:rPr>
          <w:rFonts w:eastAsia="MS Mincho" w:cs="Arial"/>
          <w:b w:val="0"/>
          <w:snapToGrid w:val="0"/>
          <w:sz w:val="20"/>
        </w:rPr>
        <w:t xml:space="preserve">einer </w:t>
      </w:r>
      <w:r w:rsidR="00D614AC">
        <w:rPr>
          <w:rFonts w:eastAsia="MS Mincho" w:cs="Arial"/>
          <w:b w:val="0"/>
          <w:snapToGrid w:val="0"/>
          <w:sz w:val="20"/>
        </w:rPr>
        <w:lastRenderedPageBreak/>
        <w:t>Sicherheitskultur im</w:t>
      </w:r>
      <w:r w:rsidR="00BA5B5B">
        <w:rPr>
          <w:rFonts w:eastAsia="MS Mincho" w:cs="Arial"/>
          <w:b w:val="0"/>
          <w:snapToGrid w:val="0"/>
          <w:sz w:val="20"/>
        </w:rPr>
        <w:t xml:space="preserve"> Unternehmen ist daher die </w:t>
      </w:r>
      <w:r w:rsidR="006D541B">
        <w:rPr>
          <w:rFonts w:eastAsia="MS Mincho" w:cs="Arial"/>
          <w:b w:val="0"/>
          <w:snapToGrid w:val="0"/>
          <w:sz w:val="20"/>
        </w:rPr>
        <w:t xml:space="preserve">objektive </w:t>
      </w:r>
      <w:r w:rsidR="00BA5B5B">
        <w:rPr>
          <w:rFonts w:eastAsia="MS Mincho" w:cs="Arial"/>
          <w:b w:val="0"/>
          <w:snapToGrid w:val="0"/>
          <w:sz w:val="20"/>
        </w:rPr>
        <w:t xml:space="preserve">Analyse der bestehenden </w:t>
      </w:r>
      <w:r w:rsidR="001D2176">
        <w:rPr>
          <w:rFonts w:eastAsia="MS Mincho" w:cs="Arial"/>
          <w:b w:val="0"/>
          <w:snapToGrid w:val="0"/>
          <w:sz w:val="20"/>
        </w:rPr>
        <w:t xml:space="preserve">Sicherheitskultur </w:t>
      </w:r>
      <w:r w:rsidR="00BA5B5B">
        <w:rPr>
          <w:rFonts w:eastAsia="MS Mincho" w:cs="Arial"/>
          <w:b w:val="0"/>
          <w:snapToGrid w:val="0"/>
          <w:sz w:val="20"/>
        </w:rPr>
        <w:t xml:space="preserve">und </w:t>
      </w:r>
      <w:r w:rsidR="002875FA">
        <w:rPr>
          <w:rFonts w:eastAsia="MS Mincho" w:cs="Arial"/>
          <w:b w:val="0"/>
          <w:snapToGrid w:val="0"/>
          <w:sz w:val="20"/>
        </w:rPr>
        <w:t>die</w:t>
      </w:r>
      <w:r w:rsidR="001D2176">
        <w:rPr>
          <w:rFonts w:eastAsia="MS Mincho" w:cs="Arial"/>
          <w:b w:val="0"/>
          <w:snapToGrid w:val="0"/>
          <w:sz w:val="20"/>
        </w:rPr>
        <w:t xml:space="preserve"> Ableitung von passgenauen Maßnahmen</w:t>
      </w:r>
      <w:r w:rsidR="00BA5B5B">
        <w:rPr>
          <w:rFonts w:eastAsia="MS Mincho" w:cs="Arial"/>
          <w:b w:val="0"/>
          <w:snapToGrid w:val="0"/>
          <w:sz w:val="20"/>
        </w:rPr>
        <w:t xml:space="preserve"> durch die Expertinnen und Experten von TÜV Rheinland</w:t>
      </w:r>
      <w:r w:rsidR="00CE1110">
        <w:rPr>
          <w:rFonts w:eastAsia="MS Mincho" w:cs="Arial"/>
          <w:b w:val="0"/>
          <w:snapToGrid w:val="0"/>
          <w:sz w:val="20"/>
        </w:rPr>
        <w:t>:</w:t>
      </w:r>
      <w:r w:rsidR="00226207">
        <w:rPr>
          <w:rFonts w:eastAsia="MS Mincho" w:cs="Arial"/>
          <w:b w:val="0"/>
          <w:snapToGrid w:val="0"/>
          <w:sz w:val="20"/>
        </w:rPr>
        <w:t xml:space="preserve"> </w:t>
      </w:r>
      <w:r w:rsidR="00CE1110">
        <w:rPr>
          <w:rFonts w:eastAsia="MS Mincho" w:cs="Arial"/>
          <w:b w:val="0"/>
          <w:snapToGrid w:val="0"/>
          <w:sz w:val="20"/>
        </w:rPr>
        <w:t>Welche Verhaltensweisen haben sich</w:t>
      </w:r>
      <w:r w:rsidR="001A1E2F">
        <w:rPr>
          <w:rFonts w:eastAsia="MS Mincho" w:cs="Arial"/>
          <w:b w:val="0"/>
          <w:snapToGrid w:val="0"/>
          <w:sz w:val="20"/>
        </w:rPr>
        <w:t>,</w:t>
      </w:r>
      <w:r w:rsidR="00CE1110">
        <w:rPr>
          <w:rFonts w:eastAsia="MS Mincho" w:cs="Arial"/>
          <w:b w:val="0"/>
          <w:snapToGrid w:val="0"/>
          <w:sz w:val="20"/>
        </w:rPr>
        <w:t xml:space="preserve"> abweichend von </w:t>
      </w:r>
      <w:r w:rsidR="003547D1">
        <w:rPr>
          <w:rFonts w:eastAsia="MS Mincho" w:cs="Arial"/>
          <w:b w:val="0"/>
          <w:snapToGrid w:val="0"/>
          <w:sz w:val="20"/>
        </w:rPr>
        <w:t xml:space="preserve">dem erwünschten Verhalten, wie es z. B. in </w:t>
      </w:r>
      <w:r w:rsidR="00CE1110">
        <w:rPr>
          <w:rFonts w:eastAsia="MS Mincho" w:cs="Arial"/>
          <w:b w:val="0"/>
          <w:snapToGrid w:val="0"/>
          <w:sz w:val="20"/>
        </w:rPr>
        <w:t xml:space="preserve">der Betriebsanweisung </w:t>
      </w:r>
      <w:r w:rsidR="001648DC">
        <w:rPr>
          <w:rFonts w:eastAsia="MS Mincho" w:cs="Arial"/>
          <w:b w:val="0"/>
          <w:snapToGrid w:val="0"/>
          <w:sz w:val="20"/>
        </w:rPr>
        <w:t xml:space="preserve">gefordert wird, </w:t>
      </w:r>
      <w:r w:rsidR="00CE1110">
        <w:rPr>
          <w:rFonts w:eastAsia="MS Mincho" w:cs="Arial"/>
          <w:b w:val="0"/>
          <w:snapToGrid w:val="0"/>
          <w:sz w:val="20"/>
        </w:rPr>
        <w:t>unter den Führungskräften und Mitarbeitenden etabliert</w:t>
      </w:r>
      <w:r w:rsidR="002875FA">
        <w:rPr>
          <w:rFonts w:eastAsia="MS Mincho" w:cs="Arial"/>
          <w:b w:val="0"/>
          <w:snapToGrid w:val="0"/>
          <w:sz w:val="20"/>
        </w:rPr>
        <w:t>? W</w:t>
      </w:r>
      <w:r w:rsidR="00CE1110">
        <w:rPr>
          <w:rFonts w:eastAsia="MS Mincho" w:cs="Arial"/>
          <w:b w:val="0"/>
          <w:snapToGrid w:val="0"/>
          <w:sz w:val="20"/>
        </w:rPr>
        <w:t>ie werden Sicherheitsmaßnahmen kommuniziert</w:t>
      </w:r>
      <w:r w:rsidR="001D2176">
        <w:rPr>
          <w:rFonts w:eastAsia="MS Mincho" w:cs="Arial"/>
          <w:b w:val="0"/>
          <w:snapToGrid w:val="0"/>
          <w:sz w:val="20"/>
        </w:rPr>
        <w:t xml:space="preserve"> </w:t>
      </w:r>
      <w:r w:rsidRPr="002875FA" w:rsidR="001D2176">
        <w:rPr>
          <w:rFonts w:eastAsia="MS Mincho" w:cs="Arial"/>
          <w:b w:val="0"/>
          <w:snapToGrid w:val="0"/>
          <w:sz w:val="20"/>
        </w:rPr>
        <w:t xml:space="preserve">und wie ist </w:t>
      </w:r>
      <w:r w:rsidR="002875FA">
        <w:rPr>
          <w:rFonts w:eastAsia="MS Mincho" w:cs="Arial"/>
          <w:b w:val="0"/>
          <w:snapToGrid w:val="0"/>
          <w:sz w:val="20"/>
        </w:rPr>
        <w:t>das Vorgehen</w:t>
      </w:r>
      <w:r w:rsidRPr="002875FA" w:rsidR="001D2176">
        <w:rPr>
          <w:rFonts w:eastAsia="MS Mincho" w:cs="Arial"/>
          <w:b w:val="0"/>
          <w:snapToGrid w:val="0"/>
          <w:sz w:val="20"/>
        </w:rPr>
        <w:t xml:space="preserve"> nach Unfällen?</w:t>
      </w:r>
      <w:r w:rsidR="00CE1110">
        <w:rPr>
          <w:rFonts w:eastAsia="MS Mincho" w:cs="Arial"/>
          <w:b w:val="0"/>
          <w:snapToGrid w:val="0"/>
          <w:sz w:val="20"/>
        </w:rPr>
        <w:t xml:space="preserve"> </w:t>
      </w:r>
      <w:r w:rsidR="00804DC5">
        <w:rPr>
          <w:rFonts w:eastAsia="MS Mincho" w:cs="Arial"/>
          <w:b w:val="0"/>
          <w:snapToGrid w:val="0"/>
          <w:sz w:val="20"/>
        </w:rPr>
        <w:t>Ursachen für abweichende Verhaltensweisen</w:t>
      </w:r>
      <w:r w:rsidR="00CE1110">
        <w:rPr>
          <w:rFonts w:eastAsia="MS Mincho" w:cs="Arial"/>
          <w:b w:val="0"/>
          <w:snapToGrid w:val="0"/>
          <w:sz w:val="20"/>
        </w:rPr>
        <w:t xml:space="preserve"> können</w:t>
      </w:r>
      <w:r w:rsidR="00804DC5">
        <w:rPr>
          <w:rFonts w:eastAsia="MS Mincho" w:cs="Arial"/>
          <w:b w:val="0"/>
          <w:snapToGrid w:val="0"/>
          <w:sz w:val="20"/>
        </w:rPr>
        <w:t xml:space="preserve"> beispielsweise in Befragungen, Kleingruppen oder Workshops ergründet werden.</w:t>
      </w:r>
    </w:p>
    <w:p w:rsidR="00B6186D" w:rsidP="00EA1A83" w:rsidRDefault="00B6186D" w14:paraId="65467517" w14:textId="014CB1E8">
      <w:pPr>
        <w:autoSpaceDE w:val="0"/>
        <w:autoSpaceDN w:val="0"/>
        <w:adjustRightInd w:val="0"/>
        <w:snapToGrid w:val="0"/>
        <w:spacing w:line="360" w:lineRule="auto"/>
        <w:rPr>
          <w:rFonts w:ascii="Arial" w:hAnsi="Arial" w:cs="Arial"/>
          <w:bCs/>
          <w:sz w:val="20"/>
          <w:szCs w:val="20"/>
        </w:rPr>
      </w:pPr>
    </w:p>
    <w:p w:rsidRPr="002532CF" w:rsidR="00E16DEA" w:rsidP="00E16DEA" w:rsidRDefault="00E16DEA" w14:paraId="29748EB2" w14:textId="5C0DBC95">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Motivation durch positive Verstärkung</w:t>
      </w:r>
    </w:p>
    <w:p w:rsidR="00E16DEA" w:rsidRDefault="00642BA7" w14:paraId="608B801D" w14:textId="5B325506">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Sicherheitsbewusstes Verhalten kann unter anderem dadurch unterstützt werden, dass von</w:t>
      </w:r>
      <w:r w:rsidR="008562FA">
        <w:rPr>
          <w:rFonts w:ascii="Arial" w:hAnsi="Arial" w:cs="Arial"/>
          <w:color w:val="000000" w:themeColor="text1"/>
          <w:sz w:val="20"/>
          <w:szCs w:val="20"/>
        </w:rPr>
        <w:t xml:space="preserve"> Mitarbeitende</w:t>
      </w:r>
      <w:r>
        <w:rPr>
          <w:rFonts w:ascii="Arial" w:hAnsi="Arial" w:cs="Arial"/>
          <w:color w:val="000000" w:themeColor="text1"/>
          <w:sz w:val="20"/>
          <w:szCs w:val="20"/>
        </w:rPr>
        <w:t>n</w:t>
      </w:r>
      <w:r w:rsidR="008562FA">
        <w:rPr>
          <w:rFonts w:ascii="Arial" w:hAnsi="Arial" w:cs="Arial"/>
          <w:color w:val="000000" w:themeColor="text1"/>
          <w:sz w:val="20"/>
          <w:szCs w:val="20"/>
        </w:rPr>
        <w:t xml:space="preserve"> </w:t>
      </w:r>
      <w:r>
        <w:rPr>
          <w:rFonts w:ascii="Arial" w:hAnsi="Arial" w:cs="Arial"/>
          <w:color w:val="000000" w:themeColor="text1"/>
          <w:sz w:val="20"/>
          <w:szCs w:val="20"/>
        </w:rPr>
        <w:t>erkannte</w:t>
      </w:r>
      <w:r w:rsidR="00E16DEA">
        <w:rPr>
          <w:rFonts w:ascii="Arial" w:hAnsi="Arial" w:cs="Arial"/>
          <w:color w:val="000000" w:themeColor="text1"/>
          <w:sz w:val="20"/>
          <w:szCs w:val="20"/>
        </w:rPr>
        <w:t xml:space="preserve"> Risiken und Gefährdungen in Teammeetings </w:t>
      </w:r>
      <w:r w:rsidR="00804DC5">
        <w:rPr>
          <w:rFonts w:ascii="Arial" w:hAnsi="Arial" w:cs="Arial"/>
          <w:color w:val="000000" w:themeColor="text1"/>
          <w:sz w:val="20"/>
          <w:szCs w:val="20"/>
        </w:rPr>
        <w:t xml:space="preserve">angesprochen und </w:t>
      </w:r>
      <w:r w:rsidR="008562FA">
        <w:rPr>
          <w:rFonts w:ascii="Arial" w:hAnsi="Arial" w:cs="Arial"/>
          <w:color w:val="000000" w:themeColor="text1"/>
          <w:sz w:val="20"/>
          <w:szCs w:val="20"/>
        </w:rPr>
        <w:t xml:space="preserve">gemeinsam </w:t>
      </w:r>
      <w:r w:rsidR="00804DC5">
        <w:rPr>
          <w:rFonts w:ascii="Arial" w:hAnsi="Arial" w:cs="Arial"/>
          <w:color w:val="000000" w:themeColor="text1"/>
          <w:sz w:val="20"/>
          <w:szCs w:val="20"/>
        </w:rPr>
        <w:t>Lösungen entwickelt werden. Zudem sollte</w:t>
      </w:r>
      <w:r w:rsidR="008562FA">
        <w:rPr>
          <w:rFonts w:ascii="Arial" w:hAnsi="Arial" w:cs="Arial"/>
          <w:color w:val="000000" w:themeColor="text1"/>
          <w:sz w:val="20"/>
          <w:szCs w:val="20"/>
        </w:rPr>
        <w:t xml:space="preserve">n positive Beispiele </w:t>
      </w:r>
      <w:r>
        <w:rPr>
          <w:rFonts w:ascii="Arial" w:hAnsi="Arial" w:cs="Arial"/>
          <w:color w:val="000000" w:themeColor="text1"/>
          <w:sz w:val="20"/>
          <w:szCs w:val="20"/>
        </w:rPr>
        <w:t>für</w:t>
      </w:r>
      <w:r w:rsidR="00804DC5">
        <w:rPr>
          <w:rFonts w:ascii="Arial" w:hAnsi="Arial" w:cs="Arial"/>
          <w:color w:val="000000" w:themeColor="text1"/>
          <w:sz w:val="20"/>
          <w:szCs w:val="20"/>
        </w:rPr>
        <w:t xml:space="preserve"> sicheres Verhalten </w:t>
      </w:r>
      <w:r w:rsidR="00E858CF">
        <w:rPr>
          <w:rFonts w:ascii="Arial" w:hAnsi="Arial" w:cs="Arial"/>
          <w:color w:val="000000" w:themeColor="text1"/>
          <w:sz w:val="20"/>
          <w:szCs w:val="20"/>
        </w:rPr>
        <w:t>thematisiert</w:t>
      </w:r>
      <w:r w:rsidR="00804DC5">
        <w:rPr>
          <w:rFonts w:ascii="Arial" w:hAnsi="Arial" w:cs="Arial"/>
          <w:color w:val="000000" w:themeColor="text1"/>
          <w:sz w:val="20"/>
          <w:szCs w:val="20"/>
        </w:rPr>
        <w:t xml:space="preserve"> werden. „Fehler und Beinahe-Unfälle bieten die </w:t>
      </w:r>
      <w:r w:rsidR="008562FA">
        <w:rPr>
          <w:rFonts w:ascii="Arial" w:hAnsi="Arial" w:cs="Arial"/>
          <w:color w:val="000000" w:themeColor="text1"/>
          <w:sz w:val="20"/>
          <w:szCs w:val="20"/>
        </w:rPr>
        <w:t xml:space="preserve">Chance für </w:t>
      </w:r>
      <w:r w:rsidR="00804DC5">
        <w:rPr>
          <w:rFonts w:ascii="Arial" w:hAnsi="Arial" w:cs="Arial"/>
          <w:color w:val="000000" w:themeColor="text1"/>
          <w:sz w:val="20"/>
          <w:szCs w:val="20"/>
        </w:rPr>
        <w:t>Verbesserungen</w:t>
      </w:r>
      <w:r w:rsidR="008562FA">
        <w:rPr>
          <w:rFonts w:ascii="Arial" w:hAnsi="Arial" w:cs="Arial"/>
          <w:color w:val="000000" w:themeColor="text1"/>
          <w:sz w:val="20"/>
          <w:szCs w:val="20"/>
        </w:rPr>
        <w:t>. Damit dies gelingt, sollten keine Schuldzuweisungen erfolgen</w:t>
      </w:r>
      <w:r w:rsidR="00804DC5">
        <w:rPr>
          <w:rFonts w:ascii="Arial" w:hAnsi="Arial" w:cs="Arial"/>
          <w:color w:val="000000" w:themeColor="text1"/>
          <w:sz w:val="20"/>
          <w:szCs w:val="20"/>
        </w:rPr>
        <w:t xml:space="preserve">, </w:t>
      </w:r>
      <w:r w:rsidR="008562FA">
        <w:rPr>
          <w:rFonts w:ascii="Arial" w:hAnsi="Arial" w:cs="Arial"/>
          <w:color w:val="000000" w:themeColor="text1"/>
          <w:sz w:val="20"/>
          <w:szCs w:val="20"/>
        </w:rPr>
        <w:t>sondern</w:t>
      </w:r>
      <w:r w:rsidR="00804DC5">
        <w:rPr>
          <w:rFonts w:ascii="Arial" w:hAnsi="Arial" w:cs="Arial"/>
          <w:color w:val="000000" w:themeColor="text1"/>
          <w:sz w:val="20"/>
          <w:szCs w:val="20"/>
        </w:rPr>
        <w:t xml:space="preserve"> die Ursachen analysiert und behoben werden. Arbeitssicherheit ist ein kontinuierlicher Prozess, der von Feedback und der Einbeziehung der M</w:t>
      </w:r>
      <w:r w:rsidR="00E858CF">
        <w:rPr>
          <w:rFonts w:ascii="Arial" w:hAnsi="Arial" w:cs="Arial"/>
          <w:color w:val="000000" w:themeColor="text1"/>
          <w:sz w:val="20"/>
          <w:szCs w:val="20"/>
        </w:rPr>
        <w:t>i</w:t>
      </w:r>
      <w:r w:rsidR="00804DC5">
        <w:rPr>
          <w:rFonts w:ascii="Arial" w:hAnsi="Arial" w:cs="Arial"/>
          <w:color w:val="000000" w:themeColor="text1"/>
          <w:sz w:val="20"/>
          <w:szCs w:val="20"/>
        </w:rPr>
        <w:t>tarbeitenden profitiert</w:t>
      </w:r>
      <w:r w:rsidR="0022367A">
        <w:rPr>
          <w:rFonts w:ascii="Arial" w:hAnsi="Arial" w:cs="Arial"/>
          <w:color w:val="000000" w:themeColor="text1"/>
          <w:sz w:val="20"/>
          <w:szCs w:val="20"/>
        </w:rPr>
        <w:t>. Wir unterstützen Unternehmen dabei, die individuell passenden Konzepte zu entwickeln und umzusetzen</w:t>
      </w:r>
      <w:r w:rsidR="00AF60A8">
        <w:rPr>
          <w:rFonts w:ascii="Arial" w:hAnsi="Arial" w:cs="Arial"/>
          <w:color w:val="000000" w:themeColor="text1"/>
          <w:sz w:val="20"/>
          <w:szCs w:val="20"/>
        </w:rPr>
        <w:t>. Dabei setzen wir auf die interdisziplinäre Zusammenarbeit zwischen der Arbeitssicherheit und der Arbeitspsychologie</w:t>
      </w:r>
      <w:r w:rsidR="00804DC5">
        <w:rPr>
          <w:rFonts w:ascii="Arial" w:hAnsi="Arial" w:cs="Arial"/>
          <w:color w:val="000000" w:themeColor="text1"/>
          <w:sz w:val="20"/>
          <w:szCs w:val="20"/>
        </w:rPr>
        <w:t xml:space="preserve">“, </w:t>
      </w:r>
      <w:r w:rsidR="008562FA">
        <w:rPr>
          <w:rFonts w:ascii="Arial" w:hAnsi="Arial" w:cs="Arial"/>
          <w:color w:val="000000" w:themeColor="text1"/>
          <w:sz w:val="20"/>
          <w:szCs w:val="20"/>
        </w:rPr>
        <w:t>betont</w:t>
      </w:r>
      <w:r w:rsidR="00804DC5">
        <w:rPr>
          <w:rFonts w:ascii="Arial" w:hAnsi="Arial" w:cs="Arial"/>
          <w:color w:val="000000" w:themeColor="text1"/>
          <w:sz w:val="20"/>
          <w:szCs w:val="20"/>
        </w:rPr>
        <w:t xml:space="preserve"> Bosch. </w:t>
      </w:r>
    </w:p>
    <w:p w:rsidR="00804DC5" w:rsidRDefault="00804DC5" w14:paraId="084AA82E" w14:textId="3322A908">
      <w:pPr>
        <w:spacing w:line="360" w:lineRule="auto"/>
        <w:ind w:right="1111"/>
        <w:rPr>
          <w:rFonts w:ascii="Arial" w:hAnsi="Arial" w:cs="Arial"/>
          <w:color w:val="000000" w:themeColor="text1"/>
          <w:sz w:val="20"/>
          <w:szCs w:val="20"/>
        </w:rPr>
      </w:pPr>
    </w:p>
    <w:p w:rsidRPr="002532CF" w:rsidR="00804DC5" w:rsidP="00804DC5" w:rsidRDefault="009D4FDB" w14:paraId="11D05868" w14:textId="09BAA828">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 xml:space="preserve">Engagement für Arbeitssicherheit </w:t>
      </w:r>
      <w:r w:rsidR="00804DC5">
        <w:rPr>
          <w:rFonts w:ascii="Arial" w:hAnsi="Arial" w:cs="Arial"/>
          <w:b/>
          <w:bCs/>
          <w:color w:val="000000" w:themeColor="text1"/>
          <w:sz w:val="20"/>
          <w:szCs w:val="20"/>
        </w:rPr>
        <w:t>symbolisiert Wertschätzung</w:t>
      </w:r>
    </w:p>
    <w:p w:rsidR="00804DC5" w:rsidRDefault="00804DC5" w14:paraId="53BB53D9" w14:textId="40F25181">
      <w:pPr>
        <w:spacing w:line="360" w:lineRule="auto"/>
        <w:ind w:right="1111"/>
        <w:rPr>
          <w:rFonts w:ascii="Arial" w:hAnsi="Arial" w:cs="Arial"/>
          <w:color w:val="000000" w:themeColor="text1"/>
          <w:sz w:val="20"/>
          <w:szCs w:val="20"/>
        </w:rPr>
      </w:pPr>
      <w:r w:rsidRPr="1D4F728A" w:rsidR="00804DC5">
        <w:rPr>
          <w:rFonts w:ascii="Arial" w:hAnsi="Arial" w:cs="Arial"/>
          <w:color w:val="000000" w:themeColor="text1" w:themeTint="FF" w:themeShade="FF"/>
          <w:sz w:val="20"/>
          <w:szCs w:val="20"/>
        </w:rPr>
        <w:t xml:space="preserve">Unfälle zu </w:t>
      </w:r>
      <w:r w:rsidRPr="1D4F728A" w:rsidR="5A49F6B2">
        <w:rPr>
          <w:rFonts w:ascii="Arial" w:hAnsi="Arial" w:cs="Arial"/>
          <w:color w:val="000000" w:themeColor="text1" w:themeTint="FF" w:themeShade="FF"/>
          <w:sz w:val="20"/>
          <w:szCs w:val="20"/>
        </w:rPr>
        <w:t>vermeiden,</w:t>
      </w:r>
      <w:r w:rsidRPr="1D4F728A" w:rsidR="00804DC5">
        <w:rPr>
          <w:rFonts w:ascii="Arial" w:hAnsi="Arial" w:cs="Arial"/>
          <w:color w:val="000000" w:themeColor="text1" w:themeTint="FF" w:themeShade="FF"/>
          <w:sz w:val="20"/>
          <w:szCs w:val="20"/>
        </w:rPr>
        <w:t xml:space="preserve"> zahlt sich für Arbe</w:t>
      </w:r>
      <w:r w:rsidRPr="1D4F728A" w:rsidR="00FC7889">
        <w:rPr>
          <w:rFonts w:ascii="Arial" w:hAnsi="Arial" w:cs="Arial"/>
          <w:color w:val="000000" w:themeColor="text1" w:themeTint="FF" w:themeShade="FF"/>
          <w:sz w:val="20"/>
          <w:szCs w:val="20"/>
        </w:rPr>
        <w:t>i</w:t>
      </w:r>
      <w:r w:rsidRPr="1D4F728A" w:rsidR="00804DC5">
        <w:rPr>
          <w:rFonts w:ascii="Arial" w:hAnsi="Arial" w:cs="Arial"/>
          <w:color w:val="000000" w:themeColor="text1" w:themeTint="FF" w:themeShade="FF"/>
          <w:sz w:val="20"/>
          <w:szCs w:val="20"/>
        </w:rPr>
        <w:t xml:space="preserve">tgeber nicht nur durch weniger kostenintensive Ausfallzeiten aus. Das Engagement in </w:t>
      </w:r>
      <w:r w:rsidRPr="1D4F728A" w:rsidR="001A1E2F">
        <w:rPr>
          <w:rFonts w:ascii="Arial" w:hAnsi="Arial" w:cs="Arial"/>
          <w:color w:val="000000" w:themeColor="text1" w:themeTint="FF" w:themeShade="FF"/>
          <w:sz w:val="20"/>
          <w:szCs w:val="20"/>
        </w:rPr>
        <w:t xml:space="preserve">der </w:t>
      </w:r>
      <w:r w:rsidRPr="1D4F728A" w:rsidR="00804DC5">
        <w:rPr>
          <w:rFonts w:ascii="Arial" w:hAnsi="Arial" w:cs="Arial"/>
          <w:color w:val="000000" w:themeColor="text1" w:themeTint="FF" w:themeShade="FF"/>
          <w:sz w:val="20"/>
          <w:szCs w:val="20"/>
        </w:rPr>
        <w:t>Arbeitssicherheit wird von Mitarbeitenden als Wertschätzung wahrgenommen und fördert so die Arbeitszufriedenheit</w:t>
      </w:r>
      <w:r w:rsidRPr="1D4F728A" w:rsidR="006C3348">
        <w:rPr>
          <w:rFonts w:ascii="Arial" w:hAnsi="Arial" w:cs="Arial"/>
          <w:color w:val="000000" w:themeColor="text1" w:themeTint="FF" w:themeShade="FF"/>
          <w:sz w:val="20"/>
          <w:szCs w:val="20"/>
        </w:rPr>
        <w:t xml:space="preserve"> und Leistungsbereitschaft der Beschäftigten. „Von einer positiven Sicherheitskultur im Unternehmen profitieren Arbeitgeber und Arbeitnehmende. Darüber hinaus stärkt ein wertschätzender Umgang miteinander auch den Ruf des Unternehmens – ein wichtiger Punkt in Zeiten des Fachkräftemangels“, erklärt Bosch.</w:t>
      </w:r>
    </w:p>
    <w:p w:rsidRPr="002532CF" w:rsidR="00E16DEA" w:rsidRDefault="00E16DEA" w14:paraId="779314A2" w14:textId="77777777">
      <w:pPr>
        <w:spacing w:line="360" w:lineRule="auto"/>
        <w:ind w:right="1111"/>
        <w:rPr>
          <w:rFonts w:ascii="Arial" w:hAnsi="Arial" w:cs="Arial"/>
          <w:color w:val="000000" w:themeColor="text1"/>
          <w:sz w:val="20"/>
          <w:szCs w:val="20"/>
        </w:rPr>
      </w:pPr>
    </w:p>
    <w:p w:rsidRPr="002532CF" w:rsidR="0009468D" w:rsidP="0009468D" w:rsidRDefault="0009468D" w14:paraId="113191E0" w14:textId="635C99C0">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Pr="002532CF" w:rsidR="00DD4E97">
        <w:rPr>
          <w:rFonts w:ascii="Arial" w:hAnsi="Arial" w:cs="Arial"/>
          <w:color w:val="000000" w:themeColor="text1"/>
          <w:sz w:val="20"/>
          <w:szCs w:val="20"/>
        </w:rPr>
        <w:t xml:space="preserve"> zur </w:t>
      </w:r>
      <w:r w:rsidRPr="002532CF" w:rsidR="00AE46E8">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w:history="1" r:id="rId10">
        <w:r w:rsidR="00E17D6F">
          <w:rPr>
            <w:rStyle w:val="Hyperlink"/>
            <w:rFonts w:ascii="Arial" w:hAnsi="Arial" w:cs="Arial"/>
            <w:sz w:val="20"/>
            <w:szCs w:val="20"/>
          </w:rPr>
          <w:t>http://www.tuv.com/safety-culture</w:t>
        </w:r>
      </w:hyperlink>
      <w:r w:rsidR="00291615">
        <w:rPr>
          <w:rStyle w:val="Hyperlink"/>
          <w:rFonts w:ascii="Arial" w:hAnsi="Arial" w:cs="Arial"/>
          <w:sz w:val="20"/>
          <w:szCs w:val="20"/>
        </w:rPr>
        <w:t xml:space="preserve"> </w:t>
      </w:r>
    </w:p>
    <w:p w:rsidRPr="002532CF" w:rsidR="00DF6D4E" w:rsidP="00920AA4" w:rsidRDefault="00DF6D4E" w14:paraId="5E1D667B" w14:textId="77777777">
      <w:pPr>
        <w:spacing w:line="360" w:lineRule="auto"/>
        <w:ind w:right="1111"/>
        <w:rPr>
          <w:rFonts w:ascii="Arial" w:hAnsi="Arial" w:cs="Arial"/>
          <w:color w:val="000000" w:themeColor="text1"/>
          <w:sz w:val="20"/>
          <w:szCs w:val="20"/>
        </w:rPr>
      </w:pPr>
    </w:p>
    <w:p w:rsidRPr="002532CF" w:rsidR="0078110E" w:rsidP="00EE46F8" w:rsidRDefault="0078110E" w14:paraId="6C6B3BDF" w14:textId="77777777">
      <w:pPr>
        <w:spacing w:line="260" w:lineRule="atLeast"/>
        <w:rPr>
          <w:rFonts w:ascii="Arial" w:hAnsi="Arial" w:cs="Arial"/>
          <w:b/>
          <w:i/>
          <w:iCs/>
          <w:color w:val="000000"/>
          <w:sz w:val="18"/>
          <w:szCs w:val="20"/>
        </w:rPr>
      </w:pPr>
      <w:r w:rsidRPr="002532CF">
        <w:rPr>
          <w:rFonts w:ascii="Arial" w:hAnsi="Arial" w:cs="Arial"/>
          <w:b/>
          <w:i/>
          <w:iCs/>
          <w:color w:val="000000"/>
          <w:sz w:val="18"/>
          <w:szCs w:val="20"/>
        </w:rPr>
        <w:t>Über TÜV Rheinland</w:t>
      </w:r>
    </w:p>
    <w:p w:rsidRPr="007F4EF2" w:rsidR="009F2B4C" w:rsidP="007F4EF2" w:rsidRDefault="009F2B4C" w14:paraId="4186FC35" w14:textId="77777777">
      <w:pPr>
        <w:widowControl w:val="0"/>
        <w:tabs>
          <w:tab w:val="left" w:pos="7380"/>
        </w:tabs>
        <w:autoSpaceDE w:val="0"/>
        <w:autoSpaceDN w:val="0"/>
        <w:adjustRightInd w:val="0"/>
        <w:spacing w:line="260" w:lineRule="atLeast"/>
        <w:rPr>
          <w:rFonts w:ascii="Arial" w:hAnsi="Arial" w:cs="Arial"/>
          <w:i/>
          <w:iCs/>
          <w:sz w:val="18"/>
          <w:szCs w:val="18"/>
        </w:rPr>
      </w:pPr>
      <w:r w:rsidRPr="007F4EF2">
        <w:rPr>
          <w:rFonts w:ascii="Arial" w:hAnsi="Arial" w:cs="Arial"/>
          <w:i/>
          <w:iCs/>
          <w:sz w:val="18"/>
          <w:szCs w:val="18"/>
        </w:rPr>
        <w:t xml:space="preserve">Sicherheit und Qualität in fast allen Wirtschafts- und Lebensbereichen: Dafür steht TÜV Rheinland. Das </w:t>
      </w:r>
      <w:r w:rsidRPr="007F4EF2">
        <w:rPr>
          <w:rFonts w:ascii="Arial" w:hAnsi="Arial" w:cs="Arial"/>
          <w:i/>
          <w:iCs/>
          <w:sz w:val="18"/>
          <w:szCs w:val="18"/>
        </w:rPr>
        <w:lastRenderedPageBreak/>
        <w:t xml:space="preserve">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w:history="1" r:id="rId11">
        <w:r w:rsidRPr="007F4EF2">
          <w:rPr>
            <w:rFonts w:ascii="Arial" w:hAnsi="Arial" w:cs="Arial"/>
            <w:i/>
            <w:sz w:val="18"/>
            <w:szCs w:val="18"/>
          </w:rPr>
          <w:t>www.tuv.com</w:t>
        </w:r>
      </w:hyperlink>
    </w:p>
    <w:p w:rsidR="009F2B4C" w:rsidP="0078110E" w:rsidRDefault="009F2B4C" w14:paraId="041B902A" w14:textId="77777777">
      <w:pPr>
        <w:spacing w:line="260" w:lineRule="atLeast"/>
        <w:rPr>
          <w:rFonts w:ascii="Arial" w:hAnsi="Arial" w:cs="Arial"/>
          <w:i/>
          <w:iCs/>
          <w:sz w:val="18"/>
          <w:szCs w:val="18"/>
        </w:rPr>
      </w:pPr>
    </w:p>
    <w:p w:rsidRPr="002532CF" w:rsidR="00431CFA" w:rsidP="0078110E" w:rsidRDefault="00431CFA" w14:paraId="125683EE" w14:textId="78045EB6">
      <w:pPr>
        <w:spacing w:line="260" w:lineRule="atLeast"/>
        <w:rPr>
          <w:rFonts w:ascii="Arial" w:hAnsi="Arial" w:cs="Arial"/>
          <w:b/>
          <w:bCs/>
          <w:i/>
          <w:iCs/>
          <w:sz w:val="18"/>
          <w:szCs w:val="18"/>
        </w:rPr>
      </w:pPr>
      <w:r w:rsidRPr="002532CF">
        <w:rPr>
          <w:rFonts w:ascii="Arial" w:hAnsi="Arial" w:cs="Arial"/>
          <w:b/>
          <w:bCs/>
          <w:i/>
          <w:iCs/>
          <w:sz w:val="18"/>
          <w:szCs w:val="18"/>
        </w:rPr>
        <w:t>Über TÜV Rheinland Arbeitsmedizinische Dienste</w:t>
      </w:r>
    </w:p>
    <w:p w:rsidRPr="002532CF" w:rsidR="00431CFA" w:rsidP="00431CFA" w:rsidRDefault="00431CFA" w14:paraId="5AB25D1C" w14:textId="7325F277">
      <w:pPr>
        <w:spacing w:line="260" w:lineRule="atLeast"/>
        <w:rPr>
          <w:rFonts w:ascii="Arial" w:hAnsi="Arial" w:cs="Arial"/>
          <w:b/>
          <w:bCs/>
          <w:i/>
          <w:iCs/>
          <w:sz w:val="18"/>
          <w:szCs w:val="18"/>
        </w:rPr>
      </w:pPr>
      <w:r w:rsidRPr="002532CF">
        <w:rPr>
          <w:rFonts w:ascii="Arial" w:hAnsi="Arial" w:cs="Arial"/>
          <w:i/>
          <w:iCs/>
          <w:sz w:val="18"/>
          <w:szCs w:val="18"/>
        </w:rPr>
        <w:t>Die TÜV Rheinlan</w:t>
      </w:r>
      <w:r w:rsidRPr="002532CF" w:rsidR="00DA3190">
        <w:rPr>
          <w:rFonts w:ascii="Arial" w:hAnsi="Arial" w:cs="Arial"/>
          <w:i/>
          <w:iCs/>
          <w:sz w:val="18"/>
          <w:szCs w:val="18"/>
        </w:rPr>
        <w:t>d Arbeitsmedizinischen Dienste (AMD) betreiben als Tochterunternehmen der TÜV Rheinland Group bundesweit arbeitsmedizinische Zentren und beraten Betriebe hinsichtlich Arbeit</w:t>
      </w:r>
      <w:r w:rsidRPr="002532CF" w:rsidR="000D267B">
        <w:rPr>
          <w:rFonts w:ascii="Arial" w:hAnsi="Arial" w:cs="Arial"/>
          <w:i/>
          <w:iCs/>
          <w:sz w:val="18"/>
          <w:szCs w:val="18"/>
        </w:rPr>
        <w:t>s</w:t>
      </w:r>
      <w:r w:rsidRPr="002532CF" w:rsidR="00DA3190">
        <w:rPr>
          <w:rFonts w:ascii="Arial" w:hAnsi="Arial" w:cs="Arial"/>
          <w:i/>
          <w:iCs/>
          <w:sz w:val="18"/>
          <w:szCs w:val="18"/>
        </w:rPr>
        <w:t xml:space="preserve">schutz und Arbeitsmedizin. Rund </w:t>
      </w:r>
      <w:r w:rsidRPr="002532CF" w:rsidR="00D967C5">
        <w:rPr>
          <w:rFonts w:ascii="Arial" w:hAnsi="Arial" w:cs="Arial"/>
          <w:i/>
          <w:iCs/>
          <w:sz w:val="18"/>
          <w:szCs w:val="18"/>
        </w:rPr>
        <w:t>840</w:t>
      </w:r>
      <w:r w:rsidRPr="002532CF" w:rsidR="00DA3190">
        <w:rPr>
          <w:rFonts w:ascii="Arial" w:hAnsi="Arial" w:cs="Arial"/>
          <w:i/>
          <w:iCs/>
          <w:sz w:val="18"/>
          <w:szCs w:val="18"/>
        </w:rPr>
        <w:t xml:space="preserve"> Fachärzt:innen, Fachkräfte für Arbeitssicherheit, Psycholog:innen, Arbeitsmedizinische Assistent:innen, Gesundheitsmanager:innen und Berater:innen setzen sich dafür ein, Risiken und Gefahrenpotenziale in Unternehmen zu verringern und die physische wie psychische Gesundheit zu schützen. Damit gehören die AMD zu einem der größten Anbieter für arbeitssicherheits- bzw. arbeitsmedizinische Dienstleistungen in Deutschland. </w:t>
      </w:r>
      <w:r w:rsidRPr="002532CF">
        <w:rPr>
          <w:rFonts w:ascii="Arial" w:hAnsi="Arial" w:cs="Arial"/>
          <w:i/>
          <w:iCs/>
          <w:sz w:val="18"/>
          <w:szCs w:val="18"/>
        </w:rPr>
        <w:t xml:space="preserve">Ging es beim Arbeitsschutz lange nur um die technische Vermeidung von Arbeitsunfällen, so </w:t>
      </w:r>
      <w:r w:rsidRPr="002532CF" w:rsidR="00DA3190">
        <w:rPr>
          <w:rFonts w:ascii="Arial" w:hAnsi="Arial" w:cs="Arial"/>
          <w:i/>
          <w:iCs/>
          <w:sz w:val="18"/>
          <w:szCs w:val="18"/>
        </w:rPr>
        <w:t>kümmern sich die AMD</w:t>
      </w:r>
      <w:r w:rsidRPr="002532CF">
        <w:rPr>
          <w:rFonts w:ascii="Arial" w:hAnsi="Arial" w:cs="Arial"/>
          <w:i/>
          <w:iCs/>
          <w:sz w:val="18"/>
          <w:szCs w:val="18"/>
        </w:rPr>
        <w:t xml:space="preserve"> heute zunehmend um die ganzheitliche Prävention und Gesundheitsvorsorge</w:t>
      </w:r>
      <w:r w:rsidRPr="002532CF" w:rsidR="00DA3190">
        <w:rPr>
          <w:rFonts w:ascii="Arial" w:hAnsi="Arial" w:cs="Arial"/>
          <w:i/>
          <w:iCs/>
          <w:sz w:val="18"/>
          <w:szCs w:val="18"/>
        </w:rPr>
        <w:t>.</w:t>
      </w:r>
    </w:p>
    <w:p w:rsidRPr="002532CF" w:rsidR="00CF17D5" w:rsidP="00CF17D5" w:rsidRDefault="00CF17D5" w14:paraId="4EC65A0B" w14:textId="5457681D">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rsidRPr="002532CF" w:rsidR="0078110E" w:rsidP="0078110E" w:rsidRDefault="0078110E" w14:paraId="054CD38A" w14:textId="77777777">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rsidRPr="002532CF" w:rsidR="0078110E" w:rsidP="0078110E" w:rsidRDefault="0078110E" w14:paraId="6F5BFD24" w14:textId="77777777">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rsidRPr="00942548" w:rsidR="00CF17D5" w:rsidP="00CC0960" w:rsidRDefault="0078110E" w14:paraId="0571ABE7" w14:textId="347E9A0F">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w:history="1" r:id="rId12">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w:history="1" r:id="rId13">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Pr="00942548" w:rsidR="00CF17D5" w:rsidSect="003E26AA">
      <w:headerReference w:type="even" r:id="rId14"/>
      <w:headerReference w:type="default" r:id="rId15"/>
      <w:footerReference w:type="even" r:id="rId16"/>
      <w:footerReference w:type="default" r:id="rId17"/>
      <w:headerReference w:type="first" r:id="rId18"/>
      <w:pgSz w:w="11906" w:h="16838" w:orient="portrait"/>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F9B" w:rsidP="006C1C0B" w:rsidRDefault="00571F9B" w14:paraId="6E7134A2" w14:textId="77777777">
      <w:r>
        <w:separator/>
      </w:r>
    </w:p>
  </w:endnote>
  <w:endnote w:type="continuationSeparator" w:id="0">
    <w:p w:rsidR="00571F9B" w:rsidP="006C1C0B" w:rsidRDefault="00571F9B" w14:paraId="119E20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AB" w:rsidRDefault="00593618" w14:paraId="52FC754A"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D07AB" w:rsidRDefault="004D07AB" w14:paraId="3A2C6EBA"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AB" w:rsidRDefault="004D07AB" w14:paraId="0DB5E081" w14:textId="77777777">
    <w:pPr>
      <w:pStyle w:val="Fuzeile"/>
      <w:framePr w:wrap="around" w:hAnchor="margin" w:vAnchor="text" w:xAlign="center" w:y="1"/>
      <w:rPr>
        <w:rStyle w:val="Seitenzahl"/>
      </w:rPr>
    </w:pPr>
  </w:p>
  <w:p w:rsidRPr="00E75A34" w:rsidR="004D07AB" w:rsidP="00F02822" w:rsidRDefault="004D07AB" w14:paraId="1572741B" w14:textId="77777777">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F9B" w:rsidP="006C1C0B" w:rsidRDefault="00571F9B" w14:paraId="289E6190" w14:textId="77777777">
      <w:r>
        <w:separator/>
      </w:r>
    </w:p>
  </w:footnote>
  <w:footnote w:type="continuationSeparator" w:id="0">
    <w:p w:rsidR="00571F9B" w:rsidP="006C1C0B" w:rsidRDefault="00571F9B" w14:paraId="41BAC1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AB" w:rsidRDefault="00B35618" w14:paraId="65F39A65" w14:textId="77777777">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07AB" w:rsidRDefault="00593618" w14:paraId="679B1E36" w14:textId="77777777">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07AB" w:rsidRDefault="00593618" w14:paraId="50C8A504" w14:textId="77777777">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22986845"/>
    <w:multiLevelType w:val="multilevel"/>
    <w:tmpl w:val="2A7C21C2"/>
    <w:lvl w:ilvl="0">
      <w:start w:val="1"/>
      <w:numFmt w:val="bullet"/>
      <w:lvlText w:val=""/>
      <w:lvlJc w:val="left"/>
      <w:pPr>
        <w:ind w:left="357" w:hanging="357"/>
      </w:pPr>
      <w:rPr>
        <w:rFonts w:hint="default" w:ascii="Symbol" w:hAnsi="Symbol"/>
      </w:rPr>
    </w:lvl>
    <w:lvl w:ilvl="1">
      <w:start w:val="1"/>
      <w:numFmt w:val="bullet"/>
      <w:lvlText w:val="o"/>
      <w:lvlJc w:val="left"/>
      <w:pPr>
        <w:tabs>
          <w:tab w:val="num" w:pos="1077"/>
        </w:tabs>
        <w:ind w:left="1440" w:hanging="363"/>
      </w:pPr>
      <w:rPr>
        <w:rFonts w:hint="default" w:ascii="Courier New" w:hAnsi="Courier New"/>
      </w:rPr>
    </w:lvl>
    <w:lvl w:ilvl="2">
      <w:start w:val="1"/>
      <w:numFmt w:val="bullet"/>
      <w:lvlText w:val=""/>
      <w:lvlJc w:val="left"/>
      <w:pPr>
        <w:ind w:left="2160" w:hanging="363"/>
      </w:pPr>
      <w:rPr>
        <w:rFonts w:hint="default" w:ascii="Wingdings" w:hAnsi="Wingdings"/>
      </w:rPr>
    </w:lvl>
    <w:lvl w:ilvl="3">
      <w:start w:val="1"/>
      <w:numFmt w:val="bullet"/>
      <w:lvlText w:val=""/>
      <w:lvlJc w:val="left"/>
      <w:pPr>
        <w:ind w:left="2880" w:hanging="363"/>
      </w:pPr>
      <w:rPr>
        <w:rFonts w:hint="default" w:ascii="Symbol" w:hAnsi="Symbol"/>
      </w:rPr>
    </w:lvl>
    <w:lvl w:ilvl="4">
      <w:start w:val="1"/>
      <w:numFmt w:val="bullet"/>
      <w:lvlText w:val="o"/>
      <w:lvlJc w:val="left"/>
      <w:pPr>
        <w:ind w:left="3600" w:hanging="362"/>
      </w:pPr>
      <w:rPr>
        <w:rFonts w:hint="default" w:ascii="Courier New" w:hAnsi="Courier New"/>
      </w:rPr>
    </w:lvl>
    <w:lvl w:ilvl="5">
      <w:start w:val="1"/>
      <w:numFmt w:val="bullet"/>
      <w:lvlText w:val=""/>
      <w:lvlJc w:val="left"/>
      <w:pPr>
        <w:ind w:left="4321" w:hanging="363"/>
      </w:pPr>
      <w:rPr>
        <w:rFonts w:hint="default" w:ascii="Wingdings" w:hAnsi="Wingdings"/>
      </w:rPr>
    </w:lvl>
    <w:lvl w:ilvl="6">
      <w:start w:val="1"/>
      <w:numFmt w:val="bullet"/>
      <w:lvlText w:val=""/>
      <w:lvlJc w:val="left"/>
      <w:pPr>
        <w:ind w:left="5041" w:hanging="363"/>
      </w:pPr>
      <w:rPr>
        <w:rFonts w:hint="default" w:ascii="Symbol" w:hAnsi="Symbol"/>
      </w:rPr>
    </w:lvl>
    <w:lvl w:ilvl="7">
      <w:start w:val="1"/>
      <w:numFmt w:val="bullet"/>
      <w:lvlText w:val="o"/>
      <w:lvlJc w:val="left"/>
      <w:pPr>
        <w:ind w:left="5761" w:hanging="363"/>
      </w:pPr>
      <w:rPr>
        <w:rFonts w:hint="default" w:ascii="Courier New" w:hAnsi="Courier New"/>
      </w:rPr>
    </w:lvl>
    <w:lvl w:ilvl="8">
      <w:start w:val="1"/>
      <w:numFmt w:val="bullet"/>
      <w:lvlText w:val=""/>
      <w:lvlJc w:val="left"/>
      <w:pPr>
        <w:ind w:left="6481" w:hanging="363"/>
      </w:pPr>
      <w:rPr>
        <w:rFonts w:hint="default" w:ascii="Wingdings" w:hAnsi="Wingdings"/>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hint="default" w:ascii="Symbol" w:hAnsi="Symbol"/>
      </w:rPr>
    </w:lvl>
    <w:lvl w:ilvl="1">
      <w:start w:val="1"/>
      <w:numFmt w:val="bullet"/>
      <w:lvlText w:val="o"/>
      <w:lvlJc w:val="left"/>
      <w:pPr>
        <w:tabs>
          <w:tab w:val="num" w:pos="1077"/>
        </w:tabs>
        <w:ind w:left="1440" w:hanging="363"/>
      </w:pPr>
      <w:rPr>
        <w:rFonts w:hint="default" w:ascii="Courier New" w:hAnsi="Courier New"/>
      </w:rPr>
    </w:lvl>
    <w:lvl w:ilvl="2">
      <w:start w:val="1"/>
      <w:numFmt w:val="bullet"/>
      <w:lvlText w:val=""/>
      <w:lvlJc w:val="left"/>
      <w:pPr>
        <w:ind w:left="2160" w:hanging="363"/>
      </w:pPr>
      <w:rPr>
        <w:rFonts w:hint="default" w:ascii="Wingdings" w:hAnsi="Wingdings"/>
      </w:rPr>
    </w:lvl>
    <w:lvl w:ilvl="3">
      <w:start w:val="1"/>
      <w:numFmt w:val="bullet"/>
      <w:lvlText w:val=""/>
      <w:lvlJc w:val="left"/>
      <w:pPr>
        <w:ind w:left="2880" w:hanging="363"/>
      </w:pPr>
      <w:rPr>
        <w:rFonts w:hint="default" w:ascii="Symbol" w:hAnsi="Symbol"/>
      </w:rPr>
    </w:lvl>
    <w:lvl w:ilvl="4">
      <w:start w:val="1"/>
      <w:numFmt w:val="bullet"/>
      <w:lvlText w:val="o"/>
      <w:lvlJc w:val="left"/>
      <w:pPr>
        <w:ind w:left="3600" w:hanging="362"/>
      </w:pPr>
      <w:rPr>
        <w:rFonts w:hint="default" w:ascii="Courier New" w:hAnsi="Courier New"/>
      </w:rPr>
    </w:lvl>
    <w:lvl w:ilvl="5">
      <w:start w:val="1"/>
      <w:numFmt w:val="bullet"/>
      <w:lvlText w:val=""/>
      <w:lvlJc w:val="left"/>
      <w:pPr>
        <w:ind w:left="4321" w:hanging="363"/>
      </w:pPr>
      <w:rPr>
        <w:rFonts w:hint="default" w:ascii="Wingdings" w:hAnsi="Wingdings"/>
      </w:rPr>
    </w:lvl>
    <w:lvl w:ilvl="6">
      <w:start w:val="1"/>
      <w:numFmt w:val="bullet"/>
      <w:lvlText w:val=""/>
      <w:lvlJc w:val="left"/>
      <w:pPr>
        <w:ind w:left="5041" w:hanging="363"/>
      </w:pPr>
      <w:rPr>
        <w:rFonts w:hint="default" w:ascii="Symbol" w:hAnsi="Symbol"/>
      </w:rPr>
    </w:lvl>
    <w:lvl w:ilvl="7">
      <w:start w:val="1"/>
      <w:numFmt w:val="bullet"/>
      <w:lvlText w:val="o"/>
      <w:lvlJc w:val="left"/>
      <w:pPr>
        <w:ind w:left="5761" w:hanging="363"/>
      </w:pPr>
      <w:rPr>
        <w:rFonts w:hint="default" w:ascii="Courier New" w:hAnsi="Courier New"/>
      </w:rPr>
    </w:lvl>
    <w:lvl w:ilvl="8">
      <w:start w:val="1"/>
      <w:numFmt w:val="bullet"/>
      <w:lvlText w:val=""/>
      <w:lvlJc w:val="left"/>
      <w:pPr>
        <w:ind w:left="6481" w:hanging="363"/>
      </w:pPr>
      <w:rPr>
        <w:rFonts w:hint="default" w:ascii="Wingdings" w:hAnsi="Wingdings"/>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hint="default" w:ascii="Symbol" w:hAnsi="Symbol"/>
      </w:rPr>
    </w:lvl>
    <w:lvl w:ilvl="1" w:tplc="04070003">
      <w:start w:val="1"/>
      <w:numFmt w:val="bullet"/>
      <w:lvlText w:val="o"/>
      <w:lvlJc w:val="left"/>
      <w:pPr>
        <w:ind w:left="6438" w:hanging="360"/>
      </w:pPr>
      <w:rPr>
        <w:rFonts w:hint="default" w:ascii="Courier New" w:hAnsi="Courier New" w:cs="Courier New"/>
      </w:rPr>
    </w:lvl>
    <w:lvl w:ilvl="2" w:tplc="04070005" w:tentative="1">
      <w:start w:val="1"/>
      <w:numFmt w:val="bullet"/>
      <w:lvlText w:val=""/>
      <w:lvlJc w:val="left"/>
      <w:pPr>
        <w:ind w:left="7158" w:hanging="360"/>
      </w:pPr>
      <w:rPr>
        <w:rFonts w:hint="default" w:ascii="Wingdings" w:hAnsi="Wingdings"/>
      </w:rPr>
    </w:lvl>
    <w:lvl w:ilvl="3" w:tplc="04070001" w:tentative="1">
      <w:start w:val="1"/>
      <w:numFmt w:val="bullet"/>
      <w:lvlText w:val=""/>
      <w:lvlJc w:val="left"/>
      <w:pPr>
        <w:ind w:left="7878" w:hanging="360"/>
      </w:pPr>
      <w:rPr>
        <w:rFonts w:hint="default" w:ascii="Symbol" w:hAnsi="Symbol"/>
      </w:rPr>
    </w:lvl>
    <w:lvl w:ilvl="4" w:tplc="04070003" w:tentative="1">
      <w:start w:val="1"/>
      <w:numFmt w:val="bullet"/>
      <w:lvlText w:val="o"/>
      <w:lvlJc w:val="left"/>
      <w:pPr>
        <w:ind w:left="8598" w:hanging="360"/>
      </w:pPr>
      <w:rPr>
        <w:rFonts w:hint="default" w:ascii="Courier New" w:hAnsi="Courier New" w:cs="Courier New"/>
      </w:rPr>
    </w:lvl>
    <w:lvl w:ilvl="5" w:tplc="04070005" w:tentative="1">
      <w:start w:val="1"/>
      <w:numFmt w:val="bullet"/>
      <w:lvlText w:val=""/>
      <w:lvlJc w:val="left"/>
      <w:pPr>
        <w:ind w:left="9318" w:hanging="360"/>
      </w:pPr>
      <w:rPr>
        <w:rFonts w:hint="default" w:ascii="Wingdings" w:hAnsi="Wingdings"/>
      </w:rPr>
    </w:lvl>
    <w:lvl w:ilvl="6" w:tplc="04070001" w:tentative="1">
      <w:start w:val="1"/>
      <w:numFmt w:val="bullet"/>
      <w:lvlText w:val=""/>
      <w:lvlJc w:val="left"/>
      <w:pPr>
        <w:ind w:left="10038" w:hanging="360"/>
      </w:pPr>
      <w:rPr>
        <w:rFonts w:hint="default" w:ascii="Symbol" w:hAnsi="Symbol"/>
      </w:rPr>
    </w:lvl>
    <w:lvl w:ilvl="7" w:tplc="04070003" w:tentative="1">
      <w:start w:val="1"/>
      <w:numFmt w:val="bullet"/>
      <w:lvlText w:val="o"/>
      <w:lvlJc w:val="left"/>
      <w:pPr>
        <w:ind w:left="10758" w:hanging="360"/>
      </w:pPr>
      <w:rPr>
        <w:rFonts w:hint="default" w:ascii="Courier New" w:hAnsi="Courier New" w:cs="Courier New"/>
      </w:rPr>
    </w:lvl>
    <w:lvl w:ilvl="8" w:tplc="04070005" w:tentative="1">
      <w:start w:val="1"/>
      <w:numFmt w:val="bullet"/>
      <w:lvlText w:val=""/>
      <w:lvlJc w:val="left"/>
      <w:pPr>
        <w:ind w:left="11478" w:hanging="360"/>
      </w:pPr>
      <w:rPr>
        <w:rFonts w:hint="default" w:ascii="Wingdings" w:hAnsi="Wingdings"/>
      </w:rPr>
    </w:lvl>
  </w:abstractNum>
  <w:abstractNum w:abstractNumId="7" w15:restartNumberingAfterBreak="0">
    <w:nsid w:val="39B51C6C"/>
    <w:multiLevelType w:val="multilevel"/>
    <w:tmpl w:val="95FA2038"/>
    <w:lvl w:ilvl="0">
      <w:start w:val="1"/>
      <w:numFmt w:val="bullet"/>
      <w:lvlText w:val=""/>
      <w:lvlJc w:val="left"/>
      <w:pPr>
        <w:ind w:left="717" w:hanging="360"/>
      </w:pPr>
      <w:rPr>
        <w:rFonts w:hint="default" w:ascii="Symbol" w:hAnsi="Symbol"/>
      </w:rPr>
    </w:lvl>
    <w:lvl w:ilvl="1">
      <w:start w:val="1"/>
      <w:numFmt w:val="bullet"/>
      <w:lvlText w:val="o"/>
      <w:lvlJc w:val="left"/>
      <w:pPr>
        <w:ind w:left="6438" w:hanging="360"/>
      </w:pPr>
      <w:rPr>
        <w:rFonts w:hint="default" w:ascii="Courier New" w:hAnsi="Courier New" w:cs="Courier New"/>
      </w:rPr>
    </w:lvl>
    <w:lvl w:ilvl="2">
      <w:start w:val="1"/>
      <w:numFmt w:val="bullet"/>
      <w:lvlText w:val=""/>
      <w:lvlJc w:val="left"/>
      <w:pPr>
        <w:ind w:left="7158" w:hanging="360"/>
      </w:pPr>
      <w:rPr>
        <w:rFonts w:hint="default" w:ascii="Wingdings" w:hAnsi="Wingdings"/>
      </w:rPr>
    </w:lvl>
    <w:lvl w:ilvl="3">
      <w:start w:val="1"/>
      <w:numFmt w:val="bullet"/>
      <w:lvlText w:val=""/>
      <w:lvlJc w:val="left"/>
      <w:pPr>
        <w:ind w:left="7878" w:hanging="360"/>
      </w:pPr>
      <w:rPr>
        <w:rFonts w:hint="default" w:ascii="Symbol" w:hAnsi="Symbol"/>
      </w:rPr>
    </w:lvl>
    <w:lvl w:ilvl="4">
      <w:start w:val="1"/>
      <w:numFmt w:val="bullet"/>
      <w:lvlText w:val="o"/>
      <w:lvlJc w:val="left"/>
      <w:pPr>
        <w:ind w:left="8598" w:hanging="360"/>
      </w:pPr>
      <w:rPr>
        <w:rFonts w:hint="default" w:ascii="Courier New" w:hAnsi="Courier New" w:cs="Courier New"/>
      </w:rPr>
    </w:lvl>
    <w:lvl w:ilvl="5">
      <w:start w:val="1"/>
      <w:numFmt w:val="bullet"/>
      <w:lvlText w:val=""/>
      <w:lvlJc w:val="left"/>
      <w:pPr>
        <w:ind w:left="9318" w:hanging="360"/>
      </w:pPr>
      <w:rPr>
        <w:rFonts w:hint="default" w:ascii="Wingdings" w:hAnsi="Wingdings"/>
      </w:rPr>
    </w:lvl>
    <w:lvl w:ilvl="6">
      <w:start w:val="1"/>
      <w:numFmt w:val="bullet"/>
      <w:lvlText w:val=""/>
      <w:lvlJc w:val="left"/>
      <w:pPr>
        <w:ind w:left="10038" w:hanging="360"/>
      </w:pPr>
      <w:rPr>
        <w:rFonts w:hint="default" w:ascii="Symbol" w:hAnsi="Symbol"/>
      </w:rPr>
    </w:lvl>
    <w:lvl w:ilvl="7">
      <w:start w:val="1"/>
      <w:numFmt w:val="bullet"/>
      <w:lvlText w:val="o"/>
      <w:lvlJc w:val="left"/>
      <w:pPr>
        <w:ind w:left="10758" w:hanging="360"/>
      </w:pPr>
      <w:rPr>
        <w:rFonts w:hint="default" w:ascii="Courier New" w:hAnsi="Courier New" w:cs="Courier New"/>
      </w:rPr>
    </w:lvl>
    <w:lvl w:ilvl="8">
      <w:start w:val="1"/>
      <w:numFmt w:val="bullet"/>
      <w:lvlText w:val=""/>
      <w:lvlJc w:val="left"/>
      <w:pPr>
        <w:ind w:left="11478" w:hanging="360"/>
      </w:pPr>
      <w:rPr>
        <w:rFonts w:hint="default" w:ascii="Wingdings" w:hAnsi="Wingdings"/>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4F095235"/>
    <w:multiLevelType w:val="multilevel"/>
    <w:tmpl w:val="24F080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hint="default" w:ascii="Symbol" w:hAnsi="Symbol"/>
      </w:rPr>
    </w:lvl>
    <w:lvl w:ilvl="1">
      <w:start w:val="1"/>
      <w:numFmt w:val="bullet"/>
      <w:lvlText w:val="o"/>
      <w:lvlJc w:val="left"/>
      <w:pPr>
        <w:tabs>
          <w:tab w:val="num" w:pos="1440"/>
        </w:tabs>
        <w:ind w:left="1440" w:hanging="363"/>
      </w:pPr>
      <w:rPr>
        <w:rFonts w:hint="default" w:ascii="Courier New" w:hAnsi="Courier New"/>
      </w:rPr>
    </w:lvl>
    <w:lvl w:ilvl="2">
      <w:start w:val="1"/>
      <w:numFmt w:val="bullet"/>
      <w:lvlText w:val=""/>
      <w:lvlJc w:val="left"/>
      <w:pPr>
        <w:tabs>
          <w:tab w:val="num" w:pos="2160"/>
        </w:tabs>
        <w:ind w:left="2160" w:hanging="363"/>
      </w:pPr>
      <w:rPr>
        <w:rFonts w:hint="default" w:ascii="Wingdings" w:hAnsi="Wingdings"/>
      </w:rPr>
    </w:lvl>
    <w:lvl w:ilvl="3">
      <w:start w:val="1"/>
      <w:numFmt w:val="bullet"/>
      <w:lvlText w:val=""/>
      <w:lvlJc w:val="left"/>
      <w:pPr>
        <w:tabs>
          <w:tab w:val="num" w:pos="2880"/>
        </w:tabs>
        <w:ind w:left="2880" w:hanging="363"/>
      </w:pPr>
      <w:rPr>
        <w:rFonts w:hint="default" w:ascii="Symbol" w:hAnsi="Symbol"/>
      </w:rPr>
    </w:lvl>
    <w:lvl w:ilvl="4">
      <w:start w:val="1"/>
      <w:numFmt w:val="bullet"/>
      <w:lvlText w:val="o"/>
      <w:lvlJc w:val="left"/>
      <w:pPr>
        <w:tabs>
          <w:tab w:val="num" w:pos="3600"/>
        </w:tabs>
        <w:ind w:left="3600" w:hanging="362"/>
      </w:pPr>
      <w:rPr>
        <w:rFonts w:hint="default" w:ascii="Courier New" w:hAnsi="Courier New"/>
      </w:rPr>
    </w:lvl>
    <w:lvl w:ilvl="5">
      <w:start w:val="1"/>
      <w:numFmt w:val="bullet"/>
      <w:lvlText w:val=""/>
      <w:lvlJc w:val="left"/>
      <w:pPr>
        <w:tabs>
          <w:tab w:val="num" w:pos="4321"/>
        </w:tabs>
        <w:ind w:left="4321" w:hanging="363"/>
      </w:pPr>
      <w:rPr>
        <w:rFonts w:hint="default" w:ascii="Wingdings" w:hAnsi="Wingdings"/>
      </w:rPr>
    </w:lvl>
    <w:lvl w:ilvl="6">
      <w:start w:val="1"/>
      <w:numFmt w:val="bullet"/>
      <w:lvlText w:val=""/>
      <w:lvlJc w:val="left"/>
      <w:pPr>
        <w:tabs>
          <w:tab w:val="num" w:pos="5041"/>
        </w:tabs>
        <w:ind w:left="5041" w:hanging="363"/>
      </w:pPr>
      <w:rPr>
        <w:rFonts w:hint="default" w:ascii="Symbol" w:hAnsi="Symbol"/>
      </w:rPr>
    </w:lvl>
    <w:lvl w:ilvl="7">
      <w:start w:val="1"/>
      <w:numFmt w:val="bullet"/>
      <w:lvlText w:val="o"/>
      <w:lvlJc w:val="left"/>
      <w:pPr>
        <w:tabs>
          <w:tab w:val="num" w:pos="5761"/>
        </w:tabs>
        <w:ind w:left="5761" w:hanging="363"/>
      </w:pPr>
      <w:rPr>
        <w:rFonts w:hint="default" w:ascii="Courier New" w:hAnsi="Courier New"/>
      </w:rPr>
    </w:lvl>
    <w:lvl w:ilvl="8">
      <w:start w:val="1"/>
      <w:numFmt w:val="bullet"/>
      <w:lvlText w:val=""/>
      <w:lvlJc w:val="left"/>
      <w:pPr>
        <w:tabs>
          <w:tab w:val="num" w:pos="6481"/>
        </w:tabs>
        <w:ind w:left="6481" w:hanging="363"/>
      </w:pPr>
      <w:rPr>
        <w:rFonts w:hint="default" w:ascii="Wingdings" w:hAnsi="Wingdings"/>
      </w:rPr>
    </w:lvl>
  </w:abstractNum>
  <w:num w:numId="1">
    <w:abstractNumId w:val="11"/>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lang="en-US" w:vendorID="64" w:dllVersion="0" w:nlCheck="1" w:checkStyle="0" w:appName="MSWord"/>
  <w:trackRevisions w:val="false"/>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7C1"/>
    <w:rsid w:val="000039BF"/>
    <w:rsid w:val="000041A1"/>
    <w:rsid w:val="00004D97"/>
    <w:rsid w:val="000052F1"/>
    <w:rsid w:val="000055DC"/>
    <w:rsid w:val="00006A07"/>
    <w:rsid w:val="000102D4"/>
    <w:rsid w:val="000129D1"/>
    <w:rsid w:val="000160A2"/>
    <w:rsid w:val="000232EC"/>
    <w:rsid w:val="00026EC5"/>
    <w:rsid w:val="00032B77"/>
    <w:rsid w:val="00040177"/>
    <w:rsid w:val="00040B43"/>
    <w:rsid w:val="00042E1E"/>
    <w:rsid w:val="0004326C"/>
    <w:rsid w:val="00045D08"/>
    <w:rsid w:val="00050EAE"/>
    <w:rsid w:val="00053EAE"/>
    <w:rsid w:val="00054AB9"/>
    <w:rsid w:val="00057BD8"/>
    <w:rsid w:val="000623C3"/>
    <w:rsid w:val="00063D95"/>
    <w:rsid w:val="00070190"/>
    <w:rsid w:val="00072285"/>
    <w:rsid w:val="000746D9"/>
    <w:rsid w:val="00074756"/>
    <w:rsid w:val="00075161"/>
    <w:rsid w:val="00076742"/>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5BB0"/>
    <w:rsid w:val="000B6A6E"/>
    <w:rsid w:val="000B70EA"/>
    <w:rsid w:val="000C511F"/>
    <w:rsid w:val="000C51A0"/>
    <w:rsid w:val="000C57D0"/>
    <w:rsid w:val="000D0478"/>
    <w:rsid w:val="000D059A"/>
    <w:rsid w:val="000D13A6"/>
    <w:rsid w:val="000D267B"/>
    <w:rsid w:val="000D3B56"/>
    <w:rsid w:val="000D5AEE"/>
    <w:rsid w:val="000D6C2B"/>
    <w:rsid w:val="000E096C"/>
    <w:rsid w:val="000F0001"/>
    <w:rsid w:val="000F4F3F"/>
    <w:rsid w:val="000F6399"/>
    <w:rsid w:val="00106CE9"/>
    <w:rsid w:val="00110144"/>
    <w:rsid w:val="0011136E"/>
    <w:rsid w:val="00112C03"/>
    <w:rsid w:val="001151C0"/>
    <w:rsid w:val="0012147E"/>
    <w:rsid w:val="001224C5"/>
    <w:rsid w:val="00122CBF"/>
    <w:rsid w:val="00123002"/>
    <w:rsid w:val="00126F8A"/>
    <w:rsid w:val="00134338"/>
    <w:rsid w:val="00137982"/>
    <w:rsid w:val="0014386A"/>
    <w:rsid w:val="001472EF"/>
    <w:rsid w:val="00147FA3"/>
    <w:rsid w:val="00153044"/>
    <w:rsid w:val="00160833"/>
    <w:rsid w:val="00162940"/>
    <w:rsid w:val="00163504"/>
    <w:rsid w:val="00163A27"/>
    <w:rsid w:val="001648DC"/>
    <w:rsid w:val="00165A98"/>
    <w:rsid w:val="00171142"/>
    <w:rsid w:val="00172D3C"/>
    <w:rsid w:val="00182BF4"/>
    <w:rsid w:val="00183320"/>
    <w:rsid w:val="001972D2"/>
    <w:rsid w:val="001A1E2F"/>
    <w:rsid w:val="001A227E"/>
    <w:rsid w:val="001B0A17"/>
    <w:rsid w:val="001B0DD7"/>
    <w:rsid w:val="001B562D"/>
    <w:rsid w:val="001C2CAC"/>
    <w:rsid w:val="001C35DD"/>
    <w:rsid w:val="001C3EFA"/>
    <w:rsid w:val="001D051A"/>
    <w:rsid w:val="001D0DFB"/>
    <w:rsid w:val="001D2176"/>
    <w:rsid w:val="001D247B"/>
    <w:rsid w:val="001D4EA1"/>
    <w:rsid w:val="001E0109"/>
    <w:rsid w:val="001E032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367A"/>
    <w:rsid w:val="00224B84"/>
    <w:rsid w:val="00226207"/>
    <w:rsid w:val="0023630B"/>
    <w:rsid w:val="00243A1C"/>
    <w:rsid w:val="002447CD"/>
    <w:rsid w:val="00245C62"/>
    <w:rsid w:val="002474E0"/>
    <w:rsid w:val="002532CF"/>
    <w:rsid w:val="002542E9"/>
    <w:rsid w:val="0026047E"/>
    <w:rsid w:val="00260733"/>
    <w:rsid w:val="00266C20"/>
    <w:rsid w:val="002701A1"/>
    <w:rsid w:val="00281480"/>
    <w:rsid w:val="00283774"/>
    <w:rsid w:val="00285841"/>
    <w:rsid w:val="00285CEF"/>
    <w:rsid w:val="002875FA"/>
    <w:rsid w:val="002900D6"/>
    <w:rsid w:val="00290DC1"/>
    <w:rsid w:val="00291615"/>
    <w:rsid w:val="00293DE6"/>
    <w:rsid w:val="002A10D4"/>
    <w:rsid w:val="002A2201"/>
    <w:rsid w:val="002A3663"/>
    <w:rsid w:val="002A66C8"/>
    <w:rsid w:val="002B20CB"/>
    <w:rsid w:val="002B2983"/>
    <w:rsid w:val="002B3DA6"/>
    <w:rsid w:val="002B4163"/>
    <w:rsid w:val="002B5251"/>
    <w:rsid w:val="002B58F2"/>
    <w:rsid w:val="002C05AC"/>
    <w:rsid w:val="002C4789"/>
    <w:rsid w:val="002C6319"/>
    <w:rsid w:val="002C6594"/>
    <w:rsid w:val="002D1BEB"/>
    <w:rsid w:val="002D38DE"/>
    <w:rsid w:val="002D56E3"/>
    <w:rsid w:val="002D5F58"/>
    <w:rsid w:val="002D7F3C"/>
    <w:rsid w:val="002E1C7E"/>
    <w:rsid w:val="002E553D"/>
    <w:rsid w:val="002E5F0F"/>
    <w:rsid w:val="002F0502"/>
    <w:rsid w:val="002F2B61"/>
    <w:rsid w:val="0030457E"/>
    <w:rsid w:val="003053F9"/>
    <w:rsid w:val="00305717"/>
    <w:rsid w:val="003057EB"/>
    <w:rsid w:val="00314251"/>
    <w:rsid w:val="00316839"/>
    <w:rsid w:val="003314E7"/>
    <w:rsid w:val="00332667"/>
    <w:rsid w:val="00332E4D"/>
    <w:rsid w:val="00333037"/>
    <w:rsid w:val="003337B1"/>
    <w:rsid w:val="003349D0"/>
    <w:rsid w:val="00334B69"/>
    <w:rsid w:val="0033665C"/>
    <w:rsid w:val="003371BF"/>
    <w:rsid w:val="00340974"/>
    <w:rsid w:val="00341634"/>
    <w:rsid w:val="003419D2"/>
    <w:rsid w:val="0034330B"/>
    <w:rsid w:val="003468B4"/>
    <w:rsid w:val="003547D1"/>
    <w:rsid w:val="00357108"/>
    <w:rsid w:val="0036041B"/>
    <w:rsid w:val="00360477"/>
    <w:rsid w:val="0036458C"/>
    <w:rsid w:val="00367BD1"/>
    <w:rsid w:val="00371328"/>
    <w:rsid w:val="00373D53"/>
    <w:rsid w:val="00375112"/>
    <w:rsid w:val="0038539F"/>
    <w:rsid w:val="003860B3"/>
    <w:rsid w:val="003917AA"/>
    <w:rsid w:val="00397A48"/>
    <w:rsid w:val="003A3471"/>
    <w:rsid w:val="003A3DB6"/>
    <w:rsid w:val="003A4D98"/>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29F3"/>
    <w:rsid w:val="003F4C14"/>
    <w:rsid w:val="003F5F49"/>
    <w:rsid w:val="004028E0"/>
    <w:rsid w:val="0040410B"/>
    <w:rsid w:val="004054E5"/>
    <w:rsid w:val="00405756"/>
    <w:rsid w:val="0040708D"/>
    <w:rsid w:val="00412B76"/>
    <w:rsid w:val="0041513E"/>
    <w:rsid w:val="0041546B"/>
    <w:rsid w:val="00416BCE"/>
    <w:rsid w:val="00420C71"/>
    <w:rsid w:val="00421371"/>
    <w:rsid w:val="004231DB"/>
    <w:rsid w:val="004302C1"/>
    <w:rsid w:val="00431CFA"/>
    <w:rsid w:val="004325F6"/>
    <w:rsid w:val="00432D35"/>
    <w:rsid w:val="00435302"/>
    <w:rsid w:val="00435E0D"/>
    <w:rsid w:val="00436347"/>
    <w:rsid w:val="0043782E"/>
    <w:rsid w:val="004401E4"/>
    <w:rsid w:val="00440E42"/>
    <w:rsid w:val="00441433"/>
    <w:rsid w:val="00443AD0"/>
    <w:rsid w:val="00444F59"/>
    <w:rsid w:val="00445EEE"/>
    <w:rsid w:val="00446367"/>
    <w:rsid w:val="00447B5A"/>
    <w:rsid w:val="004516CC"/>
    <w:rsid w:val="00453956"/>
    <w:rsid w:val="004549E5"/>
    <w:rsid w:val="004570A0"/>
    <w:rsid w:val="00462B7F"/>
    <w:rsid w:val="00463ABD"/>
    <w:rsid w:val="004652C5"/>
    <w:rsid w:val="00474576"/>
    <w:rsid w:val="004760A4"/>
    <w:rsid w:val="004820FD"/>
    <w:rsid w:val="00483B5D"/>
    <w:rsid w:val="004862FA"/>
    <w:rsid w:val="0048659B"/>
    <w:rsid w:val="00486B41"/>
    <w:rsid w:val="00491599"/>
    <w:rsid w:val="00491A5E"/>
    <w:rsid w:val="0049266B"/>
    <w:rsid w:val="00493FB2"/>
    <w:rsid w:val="004946F5"/>
    <w:rsid w:val="00497BE2"/>
    <w:rsid w:val="00497D08"/>
    <w:rsid w:val="004A0146"/>
    <w:rsid w:val="004A0881"/>
    <w:rsid w:val="004A19E5"/>
    <w:rsid w:val="004A3D80"/>
    <w:rsid w:val="004A45EA"/>
    <w:rsid w:val="004B133B"/>
    <w:rsid w:val="004B3660"/>
    <w:rsid w:val="004B36EB"/>
    <w:rsid w:val="004B6056"/>
    <w:rsid w:val="004C1714"/>
    <w:rsid w:val="004C2F58"/>
    <w:rsid w:val="004C393F"/>
    <w:rsid w:val="004C4C10"/>
    <w:rsid w:val="004C5A24"/>
    <w:rsid w:val="004D07AB"/>
    <w:rsid w:val="004D236D"/>
    <w:rsid w:val="004D4B11"/>
    <w:rsid w:val="004E0FBA"/>
    <w:rsid w:val="004E60FA"/>
    <w:rsid w:val="004F1486"/>
    <w:rsid w:val="004F317F"/>
    <w:rsid w:val="004F39BB"/>
    <w:rsid w:val="004F59A5"/>
    <w:rsid w:val="005026C5"/>
    <w:rsid w:val="00514D16"/>
    <w:rsid w:val="005173B1"/>
    <w:rsid w:val="0052096D"/>
    <w:rsid w:val="00520E54"/>
    <w:rsid w:val="00521CC0"/>
    <w:rsid w:val="00522C05"/>
    <w:rsid w:val="00527138"/>
    <w:rsid w:val="00527551"/>
    <w:rsid w:val="005308E7"/>
    <w:rsid w:val="00531C60"/>
    <w:rsid w:val="00536CB3"/>
    <w:rsid w:val="00541EDD"/>
    <w:rsid w:val="00542CAE"/>
    <w:rsid w:val="0054345D"/>
    <w:rsid w:val="00543E52"/>
    <w:rsid w:val="00544A02"/>
    <w:rsid w:val="00547620"/>
    <w:rsid w:val="0054793D"/>
    <w:rsid w:val="00547EBE"/>
    <w:rsid w:val="00552446"/>
    <w:rsid w:val="00552E2D"/>
    <w:rsid w:val="00554D41"/>
    <w:rsid w:val="00555DA6"/>
    <w:rsid w:val="00555FB9"/>
    <w:rsid w:val="0056338F"/>
    <w:rsid w:val="0056361A"/>
    <w:rsid w:val="0056401D"/>
    <w:rsid w:val="00564F05"/>
    <w:rsid w:val="00571F9B"/>
    <w:rsid w:val="005729A0"/>
    <w:rsid w:val="00575505"/>
    <w:rsid w:val="00575A82"/>
    <w:rsid w:val="00577500"/>
    <w:rsid w:val="005849CD"/>
    <w:rsid w:val="00585F2A"/>
    <w:rsid w:val="00587D06"/>
    <w:rsid w:val="00587FB6"/>
    <w:rsid w:val="005901F6"/>
    <w:rsid w:val="005919B5"/>
    <w:rsid w:val="00593618"/>
    <w:rsid w:val="005A0A11"/>
    <w:rsid w:val="005A17DF"/>
    <w:rsid w:val="005A4F72"/>
    <w:rsid w:val="005A558D"/>
    <w:rsid w:val="005A6E73"/>
    <w:rsid w:val="005A798C"/>
    <w:rsid w:val="005B427C"/>
    <w:rsid w:val="005B7100"/>
    <w:rsid w:val="005C185C"/>
    <w:rsid w:val="005C242D"/>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241B2"/>
    <w:rsid w:val="0063047C"/>
    <w:rsid w:val="0063164C"/>
    <w:rsid w:val="00636AD9"/>
    <w:rsid w:val="006370A7"/>
    <w:rsid w:val="00642BA7"/>
    <w:rsid w:val="006543C1"/>
    <w:rsid w:val="00654F15"/>
    <w:rsid w:val="00655D14"/>
    <w:rsid w:val="00660606"/>
    <w:rsid w:val="00664014"/>
    <w:rsid w:val="006665C3"/>
    <w:rsid w:val="00666D14"/>
    <w:rsid w:val="00673150"/>
    <w:rsid w:val="0067518E"/>
    <w:rsid w:val="00676DE6"/>
    <w:rsid w:val="00677073"/>
    <w:rsid w:val="0067719B"/>
    <w:rsid w:val="006804FD"/>
    <w:rsid w:val="00681EAC"/>
    <w:rsid w:val="006834D1"/>
    <w:rsid w:val="00683DDB"/>
    <w:rsid w:val="00685763"/>
    <w:rsid w:val="00687AC9"/>
    <w:rsid w:val="00691C6E"/>
    <w:rsid w:val="006961DD"/>
    <w:rsid w:val="006A1947"/>
    <w:rsid w:val="006A1C97"/>
    <w:rsid w:val="006B6CFF"/>
    <w:rsid w:val="006C1C0B"/>
    <w:rsid w:val="006C3348"/>
    <w:rsid w:val="006C3657"/>
    <w:rsid w:val="006C3F94"/>
    <w:rsid w:val="006C567D"/>
    <w:rsid w:val="006D1FBA"/>
    <w:rsid w:val="006D2F58"/>
    <w:rsid w:val="006D3CA8"/>
    <w:rsid w:val="006D541B"/>
    <w:rsid w:val="006D759E"/>
    <w:rsid w:val="006E2F5A"/>
    <w:rsid w:val="006F27A1"/>
    <w:rsid w:val="006F6226"/>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64E83"/>
    <w:rsid w:val="007654BC"/>
    <w:rsid w:val="00777C31"/>
    <w:rsid w:val="00780332"/>
    <w:rsid w:val="0078110E"/>
    <w:rsid w:val="00794693"/>
    <w:rsid w:val="007A3994"/>
    <w:rsid w:val="007A3AF6"/>
    <w:rsid w:val="007A3E2E"/>
    <w:rsid w:val="007A544B"/>
    <w:rsid w:val="007A69DF"/>
    <w:rsid w:val="007B3724"/>
    <w:rsid w:val="007B72FB"/>
    <w:rsid w:val="007B748B"/>
    <w:rsid w:val="007B797B"/>
    <w:rsid w:val="007D15D4"/>
    <w:rsid w:val="007D1BCD"/>
    <w:rsid w:val="007D3D04"/>
    <w:rsid w:val="007D414B"/>
    <w:rsid w:val="007D7AEA"/>
    <w:rsid w:val="007E1A1D"/>
    <w:rsid w:val="007F1F7E"/>
    <w:rsid w:val="007F4BDD"/>
    <w:rsid w:val="007F4EF2"/>
    <w:rsid w:val="007F768D"/>
    <w:rsid w:val="00800E6D"/>
    <w:rsid w:val="0080465B"/>
    <w:rsid w:val="00804DC5"/>
    <w:rsid w:val="00810FD2"/>
    <w:rsid w:val="008244DA"/>
    <w:rsid w:val="00831310"/>
    <w:rsid w:val="0083266E"/>
    <w:rsid w:val="00832AAA"/>
    <w:rsid w:val="0083359A"/>
    <w:rsid w:val="00834110"/>
    <w:rsid w:val="00842595"/>
    <w:rsid w:val="008438C4"/>
    <w:rsid w:val="00843C25"/>
    <w:rsid w:val="008506D9"/>
    <w:rsid w:val="00851F58"/>
    <w:rsid w:val="008562FA"/>
    <w:rsid w:val="008568C8"/>
    <w:rsid w:val="00860FE0"/>
    <w:rsid w:val="00862AA1"/>
    <w:rsid w:val="00864F5C"/>
    <w:rsid w:val="008673D5"/>
    <w:rsid w:val="0086795C"/>
    <w:rsid w:val="00870454"/>
    <w:rsid w:val="0087190C"/>
    <w:rsid w:val="0087253D"/>
    <w:rsid w:val="008736B5"/>
    <w:rsid w:val="008763F4"/>
    <w:rsid w:val="008809B6"/>
    <w:rsid w:val="00881F25"/>
    <w:rsid w:val="00883A36"/>
    <w:rsid w:val="00885C56"/>
    <w:rsid w:val="008873B8"/>
    <w:rsid w:val="0089149F"/>
    <w:rsid w:val="00892440"/>
    <w:rsid w:val="00894B0D"/>
    <w:rsid w:val="008A0782"/>
    <w:rsid w:val="008A3C2C"/>
    <w:rsid w:val="008A42D5"/>
    <w:rsid w:val="008B34AF"/>
    <w:rsid w:val="008C42DF"/>
    <w:rsid w:val="008C6A2D"/>
    <w:rsid w:val="008D15BC"/>
    <w:rsid w:val="008D3C05"/>
    <w:rsid w:val="008D5ED9"/>
    <w:rsid w:val="008D6465"/>
    <w:rsid w:val="008D7538"/>
    <w:rsid w:val="008D7B5D"/>
    <w:rsid w:val="008E1A86"/>
    <w:rsid w:val="008E73EC"/>
    <w:rsid w:val="008F2D89"/>
    <w:rsid w:val="0090445F"/>
    <w:rsid w:val="00907224"/>
    <w:rsid w:val="00911BEE"/>
    <w:rsid w:val="00911C93"/>
    <w:rsid w:val="00914354"/>
    <w:rsid w:val="00914E0A"/>
    <w:rsid w:val="00920AA4"/>
    <w:rsid w:val="00922A33"/>
    <w:rsid w:val="009273C4"/>
    <w:rsid w:val="009317D3"/>
    <w:rsid w:val="00931AD0"/>
    <w:rsid w:val="0093325E"/>
    <w:rsid w:val="00934E75"/>
    <w:rsid w:val="00940D78"/>
    <w:rsid w:val="00942548"/>
    <w:rsid w:val="00954C1A"/>
    <w:rsid w:val="00963524"/>
    <w:rsid w:val="00970642"/>
    <w:rsid w:val="009767D1"/>
    <w:rsid w:val="00976E22"/>
    <w:rsid w:val="009812EB"/>
    <w:rsid w:val="0098238E"/>
    <w:rsid w:val="0098249B"/>
    <w:rsid w:val="00987C5F"/>
    <w:rsid w:val="00987D6B"/>
    <w:rsid w:val="009937EE"/>
    <w:rsid w:val="00994E97"/>
    <w:rsid w:val="00997C66"/>
    <w:rsid w:val="009A0ADD"/>
    <w:rsid w:val="009A249B"/>
    <w:rsid w:val="009A2E4E"/>
    <w:rsid w:val="009A3674"/>
    <w:rsid w:val="009A7DCC"/>
    <w:rsid w:val="009B487E"/>
    <w:rsid w:val="009C0C1C"/>
    <w:rsid w:val="009C1144"/>
    <w:rsid w:val="009C6016"/>
    <w:rsid w:val="009D2B6B"/>
    <w:rsid w:val="009D4D2F"/>
    <w:rsid w:val="009D4FDB"/>
    <w:rsid w:val="009D7AC3"/>
    <w:rsid w:val="009E1665"/>
    <w:rsid w:val="009E17B4"/>
    <w:rsid w:val="009E61E8"/>
    <w:rsid w:val="009E6D0F"/>
    <w:rsid w:val="009F0F25"/>
    <w:rsid w:val="009F148D"/>
    <w:rsid w:val="009F1E35"/>
    <w:rsid w:val="009F2B4C"/>
    <w:rsid w:val="009F594A"/>
    <w:rsid w:val="009F6CAD"/>
    <w:rsid w:val="00A00717"/>
    <w:rsid w:val="00A06192"/>
    <w:rsid w:val="00A106BB"/>
    <w:rsid w:val="00A11A89"/>
    <w:rsid w:val="00A15FE3"/>
    <w:rsid w:val="00A16C53"/>
    <w:rsid w:val="00A24B6E"/>
    <w:rsid w:val="00A269A5"/>
    <w:rsid w:val="00A37031"/>
    <w:rsid w:val="00A3795E"/>
    <w:rsid w:val="00A42AFE"/>
    <w:rsid w:val="00A43BE3"/>
    <w:rsid w:val="00A454A7"/>
    <w:rsid w:val="00A463F1"/>
    <w:rsid w:val="00A5138D"/>
    <w:rsid w:val="00A530B4"/>
    <w:rsid w:val="00A55208"/>
    <w:rsid w:val="00A56AEA"/>
    <w:rsid w:val="00A56C47"/>
    <w:rsid w:val="00A602D8"/>
    <w:rsid w:val="00A61BD2"/>
    <w:rsid w:val="00A644C9"/>
    <w:rsid w:val="00A65319"/>
    <w:rsid w:val="00A71659"/>
    <w:rsid w:val="00A8072D"/>
    <w:rsid w:val="00A8283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1726"/>
    <w:rsid w:val="00AE3E28"/>
    <w:rsid w:val="00AE46E8"/>
    <w:rsid w:val="00AE56D2"/>
    <w:rsid w:val="00AF07A6"/>
    <w:rsid w:val="00AF32F4"/>
    <w:rsid w:val="00AF60A8"/>
    <w:rsid w:val="00B04483"/>
    <w:rsid w:val="00B06D75"/>
    <w:rsid w:val="00B13AED"/>
    <w:rsid w:val="00B14671"/>
    <w:rsid w:val="00B168A0"/>
    <w:rsid w:val="00B2334B"/>
    <w:rsid w:val="00B266A1"/>
    <w:rsid w:val="00B3370F"/>
    <w:rsid w:val="00B342BA"/>
    <w:rsid w:val="00B34576"/>
    <w:rsid w:val="00B35618"/>
    <w:rsid w:val="00B416A1"/>
    <w:rsid w:val="00B4497C"/>
    <w:rsid w:val="00B530FF"/>
    <w:rsid w:val="00B53FFB"/>
    <w:rsid w:val="00B54E3F"/>
    <w:rsid w:val="00B55D3E"/>
    <w:rsid w:val="00B60305"/>
    <w:rsid w:val="00B6186D"/>
    <w:rsid w:val="00B62F3C"/>
    <w:rsid w:val="00B65B2C"/>
    <w:rsid w:val="00B67A55"/>
    <w:rsid w:val="00B76124"/>
    <w:rsid w:val="00B7777B"/>
    <w:rsid w:val="00B81874"/>
    <w:rsid w:val="00B8396E"/>
    <w:rsid w:val="00B86E67"/>
    <w:rsid w:val="00B901C2"/>
    <w:rsid w:val="00B923F7"/>
    <w:rsid w:val="00B96576"/>
    <w:rsid w:val="00B979C0"/>
    <w:rsid w:val="00BA01EB"/>
    <w:rsid w:val="00BA5B5B"/>
    <w:rsid w:val="00BA6C07"/>
    <w:rsid w:val="00BB50AA"/>
    <w:rsid w:val="00BB6149"/>
    <w:rsid w:val="00BC2020"/>
    <w:rsid w:val="00BC566F"/>
    <w:rsid w:val="00BD3846"/>
    <w:rsid w:val="00BD6F9C"/>
    <w:rsid w:val="00BE0F4D"/>
    <w:rsid w:val="00BE2791"/>
    <w:rsid w:val="00BF232A"/>
    <w:rsid w:val="00BF303F"/>
    <w:rsid w:val="00BF3C68"/>
    <w:rsid w:val="00BF4420"/>
    <w:rsid w:val="00C02943"/>
    <w:rsid w:val="00C13A24"/>
    <w:rsid w:val="00C15FA0"/>
    <w:rsid w:val="00C162E7"/>
    <w:rsid w:val="00C25CE4"/>
    <w:rsid w:val="00C329F8"/>
    <w:rsid w:val="00C32C66"/>
    <w:rsid w:val="00C32D39"/>
    <w:rsid w:val="00C36319"/>
    <w:rsid w:val="00C37C8C"/>
    <w:rsid w:val="00C40E48"/>
    <w:rsid w:val="00C427FD"/>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0960"/>
    <w:rsid w:val="00CC468E"/>
    <w:rsid w:val="00CC6E4D"/>
    <w:rsid w:val="00CC7D06"/>
    <w:rsid w:val="00CD108A"/>
    <w:rsid w:val="00CD2828"/>
    <w:rsid w:val="00CD39F9"/>
    <w:rsid w:val="00CD41EB"/>
    <w:rsid w:val="00CE1110"/>
    <w:rsid w:val="00CE1ECE"/>
    <w:rsid w:val="00CE482C"/>
    <w:rsid w:val="00CE53A9"/>
    <w:rsid w:val="00CE57F5"/>
    <w:rsid w:val="00CE6A43"/>
    <w:rsid w:val="00CE7111"/>
    <w:rsid w:val="00CF05FF"/>
    <w:rsid w:val="00CF17D5"/>
    <w:rsid w:val="00CF3309"/>
    <w:rsid w:val="00D01E44"/>
    <w:rsid w:val="00D033EE"/>
    <w:rsid w:val="00D03552"/>
    <w:rsid w:val="00D05BE4"/>
    <w:rsid w:val="00D11B40"/>
    <w:rsid w:val="00D13628"/>
    <w:rsid w:val="00D14207"/>
    <w:rsid w:val="00D224E0"/>
    <w:rsid w:val="00D23AFB"/>
    <w:rsid w:val="00D2454D"/>
    <w:rsid w:val="00D24579"/>
    <w:rsid w:val="00D2468D"/>
    <w:rsid w:val="00D30FF9"/>
    <w:rsid w:val="00D316F9"/>
    <w:rsid w:val="00D3260D"/>
    <w:rsid w:val="00D3288B"/>
    <w:rsid w:val="00D363B7"/>
    <w:rsid w:val="00D3650F"/>
    <w:rsid w:val="00D37AFD"/>
    <w:rsid w:val="00D420DE"/>
    <w:rsid w:val="00D42FF9"/>
    <w:rsid w:val="00D44ABD"/>
    <w:rsid w:val="00D44FE4"/>
    <w:rsid w:val="00D50240"/>
    <w:rsid w:val="00D515B3"/>
    <w:rsid w:val="00D516D3"/>
    <w:rsid w:val="00D55883"/>
    <w:rsid w:val="00D55B10"/>
    <w:rsid w:val="00D614AC"/>
    <w:rsid w:val="00D623ED"/>
    <w:rsid w:val="00D65789"/>
    <w:rsid w:val="00D67F00"/>
    <w:rsid w:val="00D73C00"/>
    <w:rsid w:val="00D73C01"/>
    <w:rsid w:val="00D837DF"/>
    <w:rsid w:val="00D84559"/>
    <w:rsid w:val="00D86EB6"/>
    <w:rsid w:val="00D92507"/>
    <w:rsid w:val="00D962E3"/>
    <w:rsid w:val="00D967C5"/>
    <w:rsid w:val="00DA3190"/>
    <w:rsid w:val="00DA4FB5"/>
    <w:rsid w:val="00DA5BFA"/>
    <w:rsid w:val="00DA6282"/>
    <w:rsid w:val="00DB260A"/>
    <w:rsid w:val="00DB3A37"/>
    <w:rsid w:val="00DC0028"/>
    <w:rsid w:val="00DC340F"/>
    <w:rsid w:val="00DC348E"/>
    <w:rsid w:val="00DC3A6B"/>
    <w:rsid w:val="00DC5815"/>
    <w:rsid w:val="00DC6A35"/>
    <w:rsid w:val="00DD4E97"/>
    <w:rsid w:val="00DE2810"/>
    <w:rsid w:val="00DE2FDD"/>
    <w:rsid w:val="00DE465F"/>
    <w:rsid w:val="00DE665B"/>
    <w:rsid w:val="00DE7539"/>
    <w:rsid w:val="00DF04C6"/>
    <w:rsid w:val="00DF11AE"/>
    <w:rsid w:val="00DF1E0D"/>
    <w:rsid w:val="00DF3BDC"/>
    <w:rsid w:val="00DF502D"/>
    <w:rsid w:val="00DF6D4E"/>
    <w:rsid w:val="00E01A3A"/>
    <w:rsid w:val="00E0321D"/>
    <w:rsid w:val="00E043AE"/>
    <w:rsid w:val="00E04908"/>
    <w:rsid w:val="00E04B7B"/>
    <w:rsid w:val="00E0728A"/>
    <w:rsid w:val="00E07569"/>
    <w:rsid w:val="00E112FD"/>
    <w:rsid w:val="00E1228D"/>
    <w:rsid w:val="00E13F6E"/>
    <w:rsid w:val="00E14DCD"/>
    <w:rsid w:val="00E16DEA"/>
    <w:rsid w:val="00E17D6F"/>
    <w:rsid w:val="00E37368"/>
    <w:rsid w:val="00E402B8"/>
    <w:rsid w:val="00E53AF4"/>
    <w:rsid w:val="00E54E2D"/>
    <w:rsid w:val="00E60029"/>
    <w:rsid w:val="00E652E3"/>
    <w:rsid w:val="00E6582B"/>
    <w:rsid w:val="00E67877"/>
    <w:rsid w:val="00E72401"/>
    <w:rsid w:val="00E7778C"/>
    <w:rsid w:val="00E80290"/>
    <w:rsid w:val="00E84836"/>
    <w:rsid w:val="00E858CF"/>
    <w:rsid w:val="00E8649A"/>
    <w:rsid w:val="00E86E63"/>
    <w:rsid w:val="00E90011"/>
    <w:rsid w:val="00EA1A83"/>
    <w:rsid w:val="00EA56A1"/>
    <w:rsid w:val="00EA6179"/>
    <w:rsid w:val="00EA6AFF"/>
    <w:rsid w:val="00EB25EC"/>
    <w:rsid w:val="00EB2C08"/>
    <w:rsid w:val="00EB4CF1"/>
    <w:rsid w:val="00EB6A49"/>
    <w:rsid w:val="00EB6DEC"/>
    <w:rsid w:val="00EC5A7D"/>
    <w:rsid w:val="00EC6BD4"/>
    <w:rsid w:val="00ED171C"/>
    <w:rsid w:val="00ED2B96"/>
    <w:rsid w:val="00ED797D"/>
    <w:rsid w:val="00ED7DC8"/>
    <w:rsid w:val="00EE01DC"/>
    <w:rsid w:val="00EE02A1"/>
    <w:rsid w:val="00EE3EBA"/>
    <w:rsid w:val="00EE46F8"/>
    <w:rsid w:val="00EF242F"/>
    <w:rsid w:val="00EF485A"/>
    <w:rsid w:val="00F01C19"/>
    <w:rsid w:val="00F022D0"/>
    <w:rsid w:val="00F02D0C"/>
    <w:rsid w:val="00F1258A"/>
    <w:rsid w:val="00F231FD"/>
    <w:rsid w:val="00F2396B"/>
    <w:rsid w:val="00F24896"/>
    <w:rsid w:val="00F25526"/>
    <w:rsid w:val="00F25FA8"/>
    <w:rsid w:val="00F2642F"/>
    <w:rsid w:val="00F30DE4"/>
    <w:rsid w:val="00F3673C"/>
    <w:rsid w:val="00F37E5B"/>
    <w:rsid w:val="00F40330"/>
    <w:rsid w:val="00F40AF1"/>
    <w:rsid w:val="00F526E8"/>
    <w:rsid w:val="00F52799"/>
    <w:rsid w:val="00F549CF"/>
    <w:rsid w:val="00F6499E"/>
    <w:rsid w:val="00F64A57"/>
    <w:rsid w:val="00F6649D"/>
    <w:rsid w:val="00F75031"/>
    <w:rsid w:val="00F80E2C"/>
    <w:rsid w:val="00F942F8"/>
    <w:rsid w:val="00F946AC"/>
    <w:rsid w:val="00FA0DC0"/>
    <w:rsid w:val="00FA1DF2"/>
    <w:rsid w:val="00FA2929"/>
    <w:rsid w:val="00FA30DA"/>
    <w:rsid w:val="00FA4BBE"/>
    <w:rsid w:val="00FA537C"/>
    <w:rsid w:val="00FA64C0"/>
    <w:rsid w:val="00FB32FF"/>
    <w:rsid w:val="00FB4997"/>
    <w:rsid w:val="00FB5F9A"/>
    <w:rsid w:val="00FC5D93"/>
    <w:rsid w:val="00FC6523"/>
    <w:rsid w:val="00FC7889"/>
    <w:rsid w:val="00FD0241"/>
    <w:rsid w:val="00FD08D1"/>
    <w:rsid w:val="00FD1452"/>
    <w:rsid w:val="00FD22BF"/>
    <w:rsid w:val="00FD491E"/>
    <w:rsid w:val="00FE0B98"/>
    <w:rsid w:val="00FE69C9"/>
    <w:rsid w:val="00FE6C4B"/>
    <w:rsid w:val="00FE77A0"/>
    <w:rsid w:val="00FF0C0B"/>
    <w:rsid w:val="00FF167C"/>
    <w:rsid w:val="00FF4987"/>
    <w:rsid w:val="00FF563C"/>
    <w:rsid w:val="00FF744A"/>
    <w:rsid w:val="150A7CFF"/>
    <w:rsid w:val="173B694A"/>
    <w:rsid w:val="17BDD209"/>
    <w:rsid w:val="1D4F728A"/>
    <w:rsid w:val="256EA5D6"/>
    <w:rsid w:val="2CFF7722"/>
    <w:rsid w:val="32CBA0CA"/>
    <w:rsid w:val="398292A3"/>
    <w:rsid w:val="3B9F5EC9"/>
    <w:rsid w:val="4252244E"/>
    <w:rsid w:val="4C745A7E"/>
    <w:rsid w:val="5A49F6B2"/>
    <w:rsid w:val="684F601C"/>
    <w:rsid w:val="7AB11E75"/>
    <w:rsid w:val="7EF60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13"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CF17D5"/>
    <w:pPr>
      <w:spacing w:before="0" w:after="0" w:line="240" w:lineRule="auto"/>
    </w:pPr>
    <w:rPr>
      <w:rFonts w:ascii="Times New Roman" w:hAnsi="Times New Roman" w:eastAsia="MS Mincho"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hAnsi="Arial" w:eastAsiaTheme="majorEastAsia"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hAnsi="Arial" w:eastAsiaTheme="majorEastAsia"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hAnsi="Arial" w:eastAsiaTheme="majorEastAsia"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hAnsi="Arial" w:eastAsiaTheme="majorEastAsia"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hAnsi="Arial" w:eastAsiaTheme="majorEastAsia"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hAnsi="Arial" w:eastAsiaTheme="majorEastAsia"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hAnsi="Arial" w:eastAsiaTheme="majorEastAsia"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hAnsi="Arial" w:eastAsiaTheme="majorEastAsia"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hAnsi="Arial" w:eastAsiaTheme="majorEastAsia" w:cstheme="majorBidi"/>
      <w:i/>
      <w:iCs/>
      <w:snapToGrid/>
      <w:sz w:val="20"/>
      <w:szCs w:val="21"/>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einLeerraum">
    <w:name w:val="No Spacing"/>
    <w:uiPriority w:val="1"/>
    <w:qFormat/>
    <w:rsid w:val="001F105E"/>
    <w:pPr>
      <w:spacing w:before="0" w:after="0"/>
    </w:pPr>
    <w:rPr>
      <w:sz w:val="22"/>
    </w:rPr>
  </w:style>
  <w:style w:type="character" w:styleId="berschrift1Zchn" w:customStyle="1">
    <w:name w:val="Überschrift 1 Zchn"/>
    <w:basedOn w:val="Absatz-Standardschriftart"/>
    <w:link w:val="berschrift1"/>
    <w:uiPriority w:val="9"/>
    <w:rsid w:val="00106CE9"/>
    <w:rPr>
      <w:rFonts w:eastAsiaTheme="majorEastAsia" w:cstheme="majorBidi"/>
      <w:b/>
      <w:sz w:val="28"/>
      <w:szCs w:val="32"/>
    </w:rPr>
  </w:style>
  <w:style w:type="character" w:styleId="berschrift2Zchn" w:customStyle="1">
    <w:name w:val="Überschrift 2 Zchn"/>
    <w:basedOn w:val="Absatz-Standardschriftart"/>
    <w:link w:val="berschrift2"/>
    <w:uiPriority w:val="9"/>
    <w:rsid w:val="00106CE9"/>
    <w:rPr>
      <w:rFonts w:eastAsiaTheme="majorEastAsia" w:cstheme="majorBidi"/>
      <w:b/>
      <w:sz w:val="26"/>
      <w:szCs w:val="26"/>
    </w:rPr>
  </w:style>
  <w:style w:type="character" w:styleId="berschrift3Zchn" w:customStyle="1">
    <w:name w:val="Überschrift 3 Zchn"/>
    <w:basedOn w:val="Absatz-Standardschriftart"/>
    <w:link w:val="berschrift3"/>
    <w:uiPriority w:val="9"/>
    <w:rsid w:val="00106CE9"/>
    <w:rPr>
      <w:rFonts w:eastAsiaTheme="majorEastAsia" w:cstheme="majorBidi"/>
      <w:b/>
      <w:szCs w:val="24"/>
    </w:rPr>
  </w:style>
  <w:style w:type="character" w:styleId="berschrift4Zchn" w:customStyle="1">
    <w:name w:val="Überschrift 4 Zchn"/>
    <w:basedOn w:val="Absatz-Standardschriftart"/>
    <w:link w:val="berschrift4"/>
    <w:uiPriority w:val="9"/>
    <w:rsid w:val="00106CE9"/>
    <w:rPr>
      <w:rFonts w:eastAsiaTheme="majorEastAsia" w:cstheme="majorBidi"/>
      <w:b/>
      <w:i/>
      <w:iCs/>
    </w:rPr>
  </w:style>
  <w:style w:type="character" w:styleId="berschrift5Zchn" w:customStyle="1">
    <w:name w:val="Überschrift 5 Zchn"/>
    <w:basedOn w:val="Absatz-Standardschriftart"/>
    <w:link w:val="berschrift5"/>
    <w:uiPriority w:val="9"/>
    <w:rsid w:val="00106CE9"/>
    <w:rPr>
      <w:rFonts w:eastAsiaTheme="majorEastAsia" w:cstheme="majorBidi"/>
    </w:rPr>
  </w:style>
  <w:style w:type="character" w:styleId="berschrift6Zchn" w:customStyle="1">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color="5B9BD5" w:themeColor="accent1" w:sz="8" w:space="4"/>
      </w:pBdr>
      <w:spacing w:after="300"/>
      <w:contextualSpacing/>
    </w:pPr>
    <w:rPr>
      <w:rFonts w:ascii="Arial" w:hAnsi="Arial" w:eastAsiaTheme="majorEastAsia" w:cstheme="majorBidi"/>
      <w:snapToGrid/>
      <w:spacing w:val="5"/>
      <w:kern w:val="28"/>
      <w:sz w:val="52"/>
      <w:szCs w:val="56"/>
      <w:lang w:eastAsia="en-US"/>
    </w:rPr>
  </w:style>
  <w:style w:type="character" w:styleId="TitelZchn" w:customStyle="1">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hAnsi="Arial" w:eastAsiaTheme="minorEastAsia" w:cstheme="minorBidi"/>
      <w:i/>
      <w:snapToGrid/>
      <w:spacing w:val="15"/>
      <w:szCs w:val="22"/>
      <w:lang w:eastAsia="en-US"/>
    </w:rPr>
  </w:style>
  <w:style w:type="character" w:styleId="UntertitelZchn" w:customStyle="1">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hAnsi="Arial" w:cs="Arial" w:eastAsiaTheme="minorHAnsi"/>
      <w:i/>
      <w:iCs/>
      <w:snapToGrid/>
      <w:color w:val="404040" w:themeColor="text1" w:themeTint="BF"/>
      <w:sz w:val="20"/>
      <w:szCs w:val="20"/>
      <w:lang w:eastAsia="en-US"/>
    </w:rPr>
  </w:style>
  <w:style w:type="character" w:styleId="ZitatZchn" w:customStyle="1">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color="5B9BD5" w:themeColor="accent1" w:sz="4" w:space="10"/>
        <w:bottom w:val="single" w:color="5B9BD5" w:themeColor="accent1" w:sz="4" w:space="10"/>
      </w:pBdr>
      <w:spacing w:before="360" w:after="360" w:line="280" w:lineRule="atLeast"/>
      <w:ind w:left="864" w:right="864"/>
      <w:jc w:val="center"/>
    </w:pPr>
    <w:rPr>
      <w:rFonts w:ascii="Arial" w:hAnsi="Arial" w:cs="Arial" w:eastAsiaTheme="minorHAnsi"/>
      <w:i/>
      <w:iCs/>
      <w:snapToGrid/>
      <w:color w:val="5B9BD5" w:themeColor="accent1"/>
      <w:sz w:val="20"/>
      <w:szCs w:val="20"/>
      <w:lang w:eastAsia="en-US"/>
    </w:rPr>
  </w:style>
  <w:style w:type="character" w:styleId="IntensivesZitatZchn" w:customStyle="1">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hAnsi="Arial" w:cs="Arial" w:eastAsiaTheme="minorHAnsi"/>
      <w:snapToGrid/>
      <w:sz w:val="20"/>
      <w:szCs w:val="20"/>
      <w:lang w:eastAsia="en-US"/>
    </w:rPr>
  </w:style>
  <w:style w:type="paragraph" w:styleId="TabellePMHplain" w:customStyle="1">
    <w:name w:val="Tabelle_PMH_plain"/>
    <w:basedOn w:val="Standard"/>
    <w:rsid w:val="00A454A7"/>
    <w:pPr>
      <w:numPr>
        <w:numId w:val="1"/>
      </w:numPr>
      <w:tabs>
        <w:tab w:val="left" w:pos="357"/>
      </w:tabs>
      <w:spacing w:before="60" w:after="60" w:line="280" w:lineRule="atLeast"/>
    </w:pPr>
    <w:rPr>
      <w:rFonts w:ascii="Arial" w:hAnsi="Arial" w:cs="Arial" w:eastAsiaTheme="minorHAnsi"/>
      <w:snapToGrid/>
      <w:sz w:val="16"/>
      <w:szCs w:val="20"/>
      <w:lang w:eastAsia="en-US"/>
    </w:rPr>
  </w:style>
  <w:style w:type="character" w:styleId="berschrift7Zchn" w:customStyle="1">
    <w:name w:val="Überschrift 7 Zchn"/>
    <w:basedOn w:val="Absatz-Standardschriftart"/>
    <w:link w:val="berschrift7"/>
    <w:uiPriority w:val="9"/>
    <w:rsid w:val="001C3EFA"/>
    <w:rPr>
      <w:rFonts w:eastAsiaTheme="majorEastAsia" w:cstheme="majorBidi"/>
      <w:i/>
      <w:iCs/>
    </w:rPr>
  </w:style>
  <w:style w:type="character" w:styleId="berschrift8Zchn" w:customStyle="1">
    <w:name w:val="Überschrift 8 Zchn"/>
    <w:basedOn w:val="Absatz-Standardschriftart"/>
    <w:link w:val="berschrift8"/>
    <w:uiPriority w:val="9"/>
    <w:rsid w:val="001C3EFA"/>
    <w:rPr>
      <w:rFonts w:eastAsiaTheme="majorEastAsia" w:cstheme="majorBidi"/>
      <w:szCs w:val="21"/>
    </w:rPr>
  </w:style>
  <w:style w:type="character" w:styleId="berschrift9Zchn" w:customStyle="1">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hAnsi="Arial" w:cs="Arial" w:eastAsiaTheme="minorHAnsi"/>
      <w:snapToGrid/>
      <w:sz w:val="20"/>
      <w:szCs w:val="20"/>
      <w:lang w:eastAsia="en-US"/>
    </w:rPr>
  </w:style>
  <w:style w:type="character" w:styleId="Hyperlink">
    <w:name w:val="Hyperlink"/>
    <w:basedOn w:val="Absatz-Standardschriftart"/>
    <w:unhideWhenUsed/>
    <w:rsid w:val="00CB275C"/>
    <w:rPr>
      <w:color w:val="0000FF"/>
      <w:u w:val="single"/>
    </w:rPr>
  </w:style>
  <w:style w:type="character" w:styleId="KopfzeileZchn" w:customStyle="1">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hAnsi="Arial" w:cs="Arial" w:eastAsiaTheme="minorHAnsi"/>
      <w:snapToGrid/>
      <w:sz w:val="20"/>
      <w:szCs w:val="20"/>
      <w:lang w:eastAsia="en-US"/>
    </w:rPr>
  </w:style>
  <w:style w:type="character" w:styleId="FuzeileZchn" w:customStyle="1">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hAnsi="Arial" w:cs="Arial" w:eastAsiaTheme="minorHAnsi"/>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hAnsi="Arial" w:cs="Arial" w:eastAsiaTheme="minorHAnsi"/>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hAnsi="Arial" w:cs="Arial" w:eastAsiaTheme="minorHAnsi"/>
      <w:snapToGrid/>
      <w:sz w:val="16"/>
      <w:szCs w:val="20"/>
      <w:lang w:eastAsia="en-US"/>
    </w:rPr>
  </w:style>
  <w:style w:type="character" w:styleId="UnterschriftZchn" w:customStyle="1">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7155D0"/>
    <w:rPr>
      <w:rFonts w:ascii="Segoe UI" w:hAnsi="Segoe UI" w:eastAsia="MS Mincho"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styleId="KommentartextZchn" w:customStyle="1">
    <w:name w:val="Kommentartext Zchn"/>
    <w:basedOn w:val="Absatz-Standardschriftart"/>
    <w:link w:val="Kommentartext"/>
    <w:uiPriority w:val="99"/>
    <w:rsid w:val="00CA5E2E"/>
    <w:rPr>
      <w:rFonts w:ascii="Times New Roman" w:hAnsi="Times New Roman" w:eastAsia="MS Mincho"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styleId="KommentarthemaZchn" w:customStyle="1">
    <w:name w:val="Kommentarthema Zchn"/>
    <w:basedOn w:val="KommentartextZchn"/>
    <w:link w:val="Kommentarthema"/>
    <w:uiPriority w:val="99"/>
    <w:semiHidden/>
    <w:rsid w:val="00CA5E2E"/>
    <w:rPr>
      <w:rFonts w:ascii="Times New Roman" w:hAnsi="Times New Roman" w:eastAsia="MS Mincho" w:cs="Times New Roman"/>
      <w:b/>
      <w:bCs/>
      <w:snapToGrid w:val="0"/>
      <w:lang w:eastAsia="de-DE"/>
    </w:rPr>
  </w:style>
  <w:style w:type="character" w:styleId="NichtaufgelsteErwhnung1" w:customStyle="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hAnsi="Times New Roman" w:eastAsia="MS Mincho" w:cs="Times New Roman"/>
      <w:snapToGrid w:val="0"/>
      <w:sz w:val="24"/>
      <w:szCs w:val="24"/>
      <w:lang w:eastAsia="de-DE"/>
    </w:rPr>
  </w:style>
  <w:style w:type="character" w:styleId="NichtaufgelsteErwhnung2" w:customStyle="1">
    <w:name w:val="Nicht aufgelöste Erwähnung2"/>
    <w:basedOn w:val="Absatz-Standardschriftart"/>
    <w:uiPriority w:val="99"/>
    <w:semiHidden/>
    <w:unhideWhenUsed/>
    <w:rsid w:val="00F64A57"/>
    <w:rPr>
      <w:color w:val="605E5C"/>
      <w:shd w:val="clear" w:color="auto" w:fill="E1DFDD"/>
    </w:rPr>
  </w:style>
  <w:style w:type="character" w:styleId="NichtaufgelsteErwhnung3" w:customStyle="1">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styleId="FunotentextZchn" w:customStyle="1">
    <w:name w:val="Fußnotentext Zchn"/>
    <w:basedOn w:val="Absatz-Standardschriftart"/>
    <w:link w:val="Funotentext"/>
    <w:uiPriority w:val="99"/>
    <w:semiHidden/>
    <w:rsid w:val="00BA6C07"/>
    <w:rPr>
      <w:rFonts w:ascii="Times New Roman" w:hAnsi="Times New Roman" w:eastAsia="MS Mincho"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styleId="NichtaufgelsteErwhnung4" w:customStyle="1">
    <w:name w:val="Nicht aufgelöste Erwähnung4"/>
    <w:basedOn w:val="Absatz-Standardschriftart"/>
    <w:uiPriority w:val="99"/>
    <w:semiHidden/>
    <w:unhideWhenUsed/>
    <w:rsid w:val="00687AC9"/>
    <w:rPr>
      <w:color w:val="605E5C"/>
      <w:shd w:val="clear" w:color="auto" w:fill="E1DFDD"/>
    </w:rPr>
  </w:style>
  <w:style w:type="character" w:styleId="NichtaufgelsteErwhnung5" w:customStyle="1">
    <w:name w:val="Nicht aufgelöste Erwähnung5"/>
    <w:basedOn w:val="Absatz-Standardschriftart"/>
    <w:uiPriority w:val="99"/>
    <w:semiHidden/>
    <w:unhideWhenUsed/>
    <w:rsid w:val="00A56AEA"/>
    <w:rPr>
      <w:color w:val="605E5C"/>
      <w:shd w:val="clear" w:color="auto" w:fill="E1DFDD"/>
    </w:rPr>
  </w:style>
  <w:style w:type="character" w:styleId="NichtaufgelsteErwhnung6" w:customStyle="1">
    <w:name w:val="Nicht aufgelöste Erwähnung6"/>
    <w:basedOn w:val="Absatz-Standardschriftart"/>
    <w:uiPriority w:val="99"/>
    <w:semiHidden/>
    <w:unhideWhenUsed/>
    <w:rsid w:val="00FA30DA"/>
    <w:rPr>
      <w:color w:val="605E5C"/>
      <w:shd w:val="clear" w:color="auto" w:fill="E1DFDD"/>
    </w:rPr>
  </w:style>
  <w:style w:type="paragraph" w:styleId="berschrift" w:customStyle="1">
    <w:name w:val="_Überschrift"/>
    <w:basedOn w:val="Standard"/>
    <w:rsid w:val="00AB7321"/>
    <w:rPr>
      <w:rFonts w:ascii="Arial" w:hAnsi="Arial" w:eastAsia="Times New Roman"/>
      <w:b/>
      <w:bCs/>
      <w:snapToGrid/>
      <w:szCs w:val="20"/>
    </w:rPr>
  </w:style>
  <w:style w:type="character" w:styleId="NichtaufgelsteErwhnung7" w:customStyle="1">
    <w:name w:val="Nicht aufgelöste Erwähnung7"/>
    <w:basedOn w:val="Absatz-Standardschriftart"/>
    <w:uiPriority w:val="99"/>
    <w:semiHidden/>
    <w:unhideWhenUsed/>
    <w:rsid w:val="00555FB9"/>
    <w:rPr>
      <w:color w:val="605E5C"/>
      <w:shd w:val="clear" w:color="auto" w:fill="E1DFDD"/>
    </w:rPr>
  </w:style>
  <w:style w:type="character" w:styleId="hgkelc" w:customStyle="1">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uv.com/presse"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yperlink" Target="mailto:contact@press.tuv.com"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uv.com"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4.xml" Id="rId23" /><Relationship Type="http://schemas.openxmlformats.org/officeDocument/2006/relationships/hyperlink" Target="http://www.tuv.com/safety-culture"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tuv.com/abo-psychologie" TargetMode="External" Id="rId9" /><Relationship Type="http://schemas.openxmlformats.org/officeDocument/2006/relationships/header" Target="header1.xml" Id="rId14" /><Relationship Type="http://schemas.openxmlformats.org/officeDocument/2006/relationships/customXml" Target="../customXml/item3.xml" Id="rId22" /><Relationship Type="http://schemas.openxmlformats.org/officeDocument/2006/relationships/hyperlink" Target="http://www.tuv.com/safety-culture" TargetMode="External" Id="Rd669a65c38e842b8"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2.xml><?xml version="1.0" encoding="utf-8"?>
<ds:datastoreItem xmlns:ds="http://schemas.openxmlformats.org/officeDocument/2006/customXml" ds:itemID="{DB55BA06-23CE-4932-B54E-AE6CF9C6A6E7}"/>
</file>

<file path=customXml/itemProps3.xml><?xml version="1.0" encoding="utf-8"?>
<ds:datastoreItem xmlns:ds="http://schemas.openxmlformats.org/officeDocument/2006/customXml" ds:itemID="{B6DD50B1-7215-41D0-971D-5B3D5CAA257E}"/>
</file>

<file path=customXml/itemProps4.xml><?xml version="1.0" encoding="utf-8"?>
<ds:datastoreItem xmlns:ds="http://schemas.openxmlformats.org/officeDocument/2006/customXml" ds:itemID="{A22534D1-71B6-49AA-B3C0-10B51FEC20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Wolfram Stahl</dc:creator>
  <keywords/>
  <dc:description/>
  <lastModifiedBy>Raphaela Fremuth</lastModifiedBy>
  <revision>28</revision>
  <lastPrinted>2024-04-22T07:39:00.0000000Z</lastPrinted>
  <dcterms:created xsi:type="dcterms:W3CDTF">2024-04-18T13:37:00.0000000Z</dcterms:created>
  <dcterms:modified xsi:type="dcterms:W3CDTF">2024-04-23T14:30:15.0788834Z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