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97FD1" w14:textId="3C3C2994" w:rsidR="004E0FBA" w:rsidRPr="00942548" w:rsidRDefault="007D7886" w:rsidP="004E0FBA">
      <w:pPr>
        <w:spacing w:line="360" w:lineRule="auto"/>
        <w:ind w:right="1111"/>
        <w:rPr>
          <w:rFonts w:ascii="Arial" w:hAnsi="Arial" w:cs="Arial"/>
          <w:b/>
          <w:bCs/>
          <w:sz w:val="20"/>
          <w:szCs w:val="20"/>
          <w:u w:val="single"/>
        </w:rPr>
      </w:pPr>
      <w:r>
        <w:rPr>
          <w:rFonts w:ascii="Arial" w:hAnsi="Arial" w:cs="Arial"/>
          <w:b/>
          <w:bCs/>
          <w:color w:val="000000"/>
          <w:sz w:val="20"/>
          <w:szCs w:val="20"/>
          <w:u w:val="single"/>
        </w:rPr>
        <w:t>Unternehmenspflicht beim</w:t>
      </w:r>
      <w:r>
        <w:rPr>
          <w:rFonts w:ascii="Arial" w:hAnsi="Arial" w:cs="Arial"/>
          <w:b/>
          <w:bCs/>
          <w:sz w:val="20"/>
          <w:szCs w:val="20"/>
          <w:u w:val="single"/>
        </w:rPr>
        <w:t xml:space="preserve"> Arbeitsschutz: </w:t>
      </w:r>
      <w:r w:rsidR="0093325E">
        <w:rPr>
          <w:rFonts w:ascii="Arial" w:hAnsi="Arial" w:cs="Arial"/>
          <w:b/>
          <w:bCs/>
          <w:sz w:val="20"/>
          <w:szCs w:val="20"/>
          <w:u w:val="single"/>
        </w:rPr>
        <w:t xml:space="preserve">„Etwa die Hälfte </w:t>
      </w:r>
      <w:r>
        <w:rPr>
          <w:rFonts w:ascii="Arial" w:hAnsi="Arial" w:cs="Arial"/>
          <w:b/>
          <w:bCs/>
          <w:sz w:val="20"/>
          <w:szCs w:val="20"/>
          <w:u w:val="single"/>
        </w:rPr>
        <w:t>der</w:t>
      </w:r>
      <w:r w:rsidR="0093325E">
        <w:rPr>
          <w:rFonts w:ascii="Arial" w:hAnsi="Arial" w:cs="Arial"/>
          <w:b/>
          <w:bCs/>
          <w:sz w:val="20"/>
          <w:szCs w:val="20"/>
          <w:u w:val="single"/>
        </w:rPr>
        <w:t xml:space="preserve"> Unternehmen verfügen über keine </w:t>
      </w:r>
      <w:r w:rsidR="003F4C14">
        <w:rPr>
          <w:rFonts w:ascii="Arial" w:hAnsi="Arial" w:cs="Arial"/>
          <w:b/>
          <w:bCs/>
          <w:sz w:val="20"/>
          <w:szCs w:val="20"/>
          <w:u w:val="single"/>
        </w:rPr>
        <w:t xml:space="preserve">(angemessene) </w:t>
      </w:r>
      <w:r w:rsidR="0093325E">
        <w:rPr>
          <w:rFonts w:ascii="Arial" w:hAnsi="Arial" w:cs="Arial"/>
          <w:b/>
          <w:bCs/>
          <w:sz w:val="20"/>
          <w:szCs w:val="20"/>
          <w:u w:val="single"/>
        </w:rPr>
        <w:t>Gefährdungsbeurteilung.“</w:t>
      </w:r>
    </w:p>
    <w:p w14:paraId="1FB76603" w14:textId="257E7C70" w:rsidR="00864F5C" w:rsidRPr="00942548" w:rsidRDefault="00F30DE4" w:rsidP="00CF17D5">
      <w:pPr>
        <w:spacing w:line="360" w:lineRule="auto"/>
        <w:ind w:right="1111"/>
        <w:rPr>
          <w:rFonts w:ascii="Arial" w:hAnsi="Arial" w:cs="Arial"/>
          <w:color w:val="000000" w:themeColor="text1"/>
          <w:sz w:val="20"/>
          <w:szCs w:val="20"/>
        </w:rPr>
      </w:pPr>
      <w:r>
        <w:rPr>
          <w:rFonts w:ascii="Arial" w:hAnsi="Arial" w:cs="Arial"/>
          <w:color w:val="000000" w:themeColor="text1"/>
          <w:sz w:val="20"/>
          <w:szCs w:val="20"/>
        </w:rPr>
        <w:t>Arbeitssicherheitsexperten von TÜV Rheinland unterstützen bei der Erstellung und Aktualisierung der GBU</w:t>
      </w:r>
      <w:r w:rsidR="00737F8C" w:rsidRPr="00942548">
        <w:rPr>
          <w:rFonts w:ascii="Arial" w:hAnsi="Arial" w:cs="Arial"/>
          <w:color w:val="000000" w:themeColor="text1"/>
          <w:sz w:val="20"/>
          <w:szCs w:val="20"/>
        </w:rPr>
        <w:t xml:space="preserve"> </w:t>
      </w:r>
      <w:r w:rsidR="00CE1ECE" w:rsidRPr="00942548">
        <w:rPr>
          <w:rFonts w:ascii="Arial" w:hAnsi="Arial" w:cs="Arial"/>
          <w:color w:val="000000" w:themeColor="text1"/>
          <w:sz w:val="20"/>
          <w:szCs w:val="20"/>
        </w:rPr>
        <w:t xml:space="preserve">/ </w:t>
      </w:r>
      <w:r>
        <w:rPr>
          <w:rFonts w:ascii="Arial" w:hAnsi="Arial" w:cs="Arial"/>
          <w:color w:val="000000" w:themeColor="text1"/>
          <w:sz w:val="20"/>
          <w:szCs w:val="20"/>
        </w:rPr>
        <w:t xml:space="preserve">Veränderungen </w:t>
      </w:r>
      <w:r w:rsidR="00FE0B98">
        <w:rPr>
          <w:rFonts w:ascii="Arial" w:hAnsi="Arial" w:cs="Arial"/>
          <w:color w:val="000000" w:themeColor="text1"/>
          <w:sz w:val="20"/>
          <w:szCs w:val="20"/>
        </w:rPr>
        <w:t xml:space="preserve">im Unternehmen und </w:t>
      </w:r>
      <w:r>
        <w:rPr>
          <w:rFonts w:ascii="Arial" w:hAnsi="Arial" w:cs="Arial"/>
          <w:color w:val="000000" w:themeColor="text1"/>
          <w:sz w:val="20"/>
          <w:szCs w:val="20"/>
        </w:rPr>
        <w:t xml:space="preserve">der </w:t>
      </w:r>
      <w:r w:rsidR="00934E75">
        <w:rPr>
          <w:rFonts w:ascii="Arial" w:hAnsi="Arial" w:cs="Arial"/>
          <w:color w:val="000000" w:themeColor="text1"/>
          <w:sz w:val="20"/>
          <w:szCs w:val="20"/>
        </w:rPr>
        <w:t>Rechtslage</w:t>
      </w:r>
      <w:r w:rsidR="003B1CEA" w:rsidRPr="00942548">
        <w:rPr>
          <w:rFonts w:ascii="Arial" w:hAnsi="Arial" w:cs="Arial"/>
          <w:color w:val="000000" w:themeColor="text1"/>
          <w:sz w:val="20"/>
          <w:szCs w:val="20"/>
        </w:rPr>
        <w:t xml:space="preserve"> </w:t>
      </w:r>
      <w:r>
        <w:rPr>
          <w:rFonts w:ascii="Arial" w:hAnsi="Arial" w:cs="Arial"/>
          <w:color w:val="000000" w:themeColor="text1"/>
          <w:sz w:val="20"/>
          <w:szCs w:val="20"/>
        </w:rPr>
        <w:t xml:space="preserve">müssen in der GBU berücksichtigt werden </w:t>
      </w:r>
      <w:r w:rsidR="000B6A6E" w:rsidRPr="00942548">
        <w:rPr>
          <w:rFonts w:ascii="Arial" w:hAnsi="Arial" w:cs="Arial"/>
          <w:color w:val="000000" w:themeColor="text1"/>
          <w:sz w:val="20"/>
          <w:szCs w:val="20"/>
        </w:rPr>
        <w:t>/</w:t>
      </w:r>
      <w:r>
        <w:rPr>
          <w:rFonts w:ascii="Arial" w:hAnsi="Arial" w:cs="Arial"/>
          <w:color w:val="000000" w:themeColor="text1"/>
          <w:sz w:val="20"/>
          <w:szCs w:val="20"/>
        </w:rPr>
        <w:t xml:space="preserve"> </w:t>
      </w:r>
      <w:hyperlink r:id="rId8" w:history="1">
        <w:r w:rsidR="00DD4E97" w:rsidRPr="005C3966">
          <w:rPr>
            <w:rStyle w:val="Hyperlink"/>
            <w:rFonts w:ascii="Arial" w:hAnsi="Arial" w:cs="Arial"/>
            <w:sz w:val="20"/>
            <w:szCs w:val="20"/>
          </w:rPr>
          <w:t>www.tuv.com/arbeitssicherheit</w:t>
        </w:r>
      </w:hyperlink>
      <w:r w:rsidR="004E0FBA" w:rsidRPr="00942548">
        <w:rPr>
          <w:rFonts w:ascii="Arial" w:hAnsi="Arial" w:cs="Arial"/>
          <w:color w:val="000000" w:themeColor="text1"/>
          <w:sz w:val="20"/>
          <w:szCs w:val="20"/>
        </w:rPr>
        <w:t xml:space="preserve"> </w:t>
      </w:r>
      <w:r w:rsidR="000B6A6E" w:rsidRPr="00942548">
        <w:rPr>
          <w:rFonts w:ascii="Arial" w:hAnsi="Arial" w:cs="Arial"/>
          <w:color w:val="000000" w:themeColor="text1"/>
          <w:sz w:val="20"/>
          <w:szCs w:val="20"/>
        </w:rPr>
        <w:t xml:space="preserve"> </w:t>
      </w:r>
    </w:p>
    <w:p w14:paraId="4BEB588D" w14:textId="77777777" w:rsidR="00864F5C" w:rsidRPr="00942548" w:rsidRDefault="00864F5C" w:rsidP="00CF17D5">
      <w:pPr>
        <w:spacing w:line="360" w:lineRule="auto"/>
        <w:ind w:right="1111"/>
        <w:rPr>
          <w:rFonts w:ascii="Arial" w:hAnsi="Arial" w:cs="Arial"/>
          <w:color w:val="000000" w:themeColor="text1"/>
          <w:sz w:val="20"/>
          <w:szCs w:val="20"/>
        </w:rPr>
      </w:pPr>
    </w:p>
    <w:p w14:paraId="6DBE6A33" w14:textId="75999B51" w:rsidR="00160833" w:rsidRPr="00942548" w:rsidRDefault="00CB1CA2" w:rsidP="000041A1">
      <w:pPr>
        <w:autoSpaceDE w:val="0"/>
        <w:autoSpaceDN w:val="0"/>
        <w:adjustRightInd w:val="0"/>
        <w:snapToGrid w:val="0"/>
        <w:spacing w:line="360" w:lineRule="auto"/>
        <w:rPr>
          <w:rFonts w:ascii="Arial" w:hAnsi="Arial" w:cs="Arial"/>
          <w:color w:val="000000" w:themeColor="text1"/>
          <w:sz w:val="20"/>
          <w:szCs w:val="20"/>
        </w:rPr>
      </w:pPr>
      <w:r>
        <w:rPr>
          <w:rFonts w:ascii="Arial" w:hAnsi="Arial" w:cs="Arial"/>
          <w:b/>
          <w:bCs/>
          <w:sz w:val="20"/>
          <w:szCs w:val="20"/>
        </w:rPr>
        <w:t xml:space="preserve">Köln, </w:t>
      </w:r>
      <w:r w:rsidR="00C230D8">
        <w:rPr>
          <w:rFonts w:ascii="Arial" w:hAnsi="Arial" w:cs="Arial"/>
          <w:b/>
          <w:bCs/>
          <w:sz w:val="20"/>
          <w:szCs w:val="20"/>
        </w:rPr>
        <w:t>17</w:t>
      </w:r>
      <w:bookmarkStart w:id="0" w:name="_GoBack"/>
      <w:bookmarkEnd w:id="0"/>
      <w:r w:rsidR="00160833" w:rsidRPr="00942548">
        <w:rPr>
          <w:rFonts w:ascii="Arial" w:hAnsi="Arial" w:cs="Arial"/>
          <w:b/>
          <w:bCs/>
          <w:sz w:val="20"/>
          <w:szCs w:val="20"/>
        </w:rPr>
        <w:t xml:space="preserve">. </w:t>
      </w:r>
      <w:r w:rsidR="000041A1">
        <w:rPr>
          <w:rFonts w:ascii="Arial" w:hAnsi="Arial" w:cs="Arial"/>
          <w:b/>
          <w:bCs/>
          <w:sz w:val="20"/>
          <w:szCs w:val="20"/>
        </w:rPr>
        <w:t>Mai</w:t>
      </w:r>
      <w:r w:rsidR="00160833" w:rsidRPr="00942548">
        <w:rPr>
          <w:rFonts w:ascii="Arial" w:hAnsi="Arial" w:cs="Arial"/>
          <w:b/>
          <w:bCs/>
          <w:sz w:val="20"/>
          <w:szCs w:val="20"/>
        </w:rPr>
        <w:t xml:space="preserve"> 2023.</w:t>
      </w:r>
      <w:r w:rsidR="00160833" w:rsidRPr="00942548">
        <w:rPr>
          <w:rFonts w:ascii="Arial" w:hAnsi="Arial" w:cs="Arial"/>
          <w:bCs/>
          <w:sz w:val="20"/>
          <w:szCs w:val="20"/>
        </w:rPr>
        <w:t xml:space="preserve"> </w:t>
      </w:r>
      <w:r w:rsidR="007E1A1D">
        <w:rPr>
          <w:rFonts w:ascii="Arial" w:hAnsi="Arial" w:cs="Arial"/>
          <w:bCs/>
          <w:sz w:val="20"/>
          <w:szCs w:val="20"/>
        </w:rPr>
        <w:t>Die Zahl der meldepflichtigen Arbeitsunfälle ist</w:t>
      </w:r>
      <w:r w:rsidR="00C42C17">
        <w:rPr>
          <w:rFonts w:ascii="Arial" w:hAnsi="Arial" w:cs="Arial"/>
          <w:bCs/>
          <w:sz w:val="20"/>
          <w:szCs w:val="20"/>
        </w:rPr>
        <w:t xml:space="preserve"> nach Angaben der Deutschen Gesetzlichen Unfallversicherung (DGUV)</w:t>
      </w:r>
      <w:r w:rsidR="007E1A1D">
        <w:rPr>
          <w:rFonts w:ascii="Arial" w:hAnsi="Arial" w:cs="Arial"/>
          <w:bCs/>
          <w:sz w:val="20"/>
          <w:szCs w:val="20"/>
        </w:rPr>
        <w:t xml:space="preserve"> i</w:t>
      </w:r>
      <w:r w:rsidR="00543E52">
        <w:rPr>
          <w:rFonts w:ascii="Arial" w:hAnsi="Arial" w:cs="Arial"/>
          <w:bCs/>
          <w:sz w:val="20"/>
          <w:szCs w:val="20"/>
        </w:rPr>
        <w:t xml:space="preserve">m Jahr 2022 </w:t>
      </w:r>
      <w:r w:rsidR="007E1A1D">
        <w:rPr>
          <w:rFonts w:ascii="Arial" w:hAnsi="Arial" w:cs="Arial"/>
          <w:bCs/>
          <w:sz w:val="20"/>
          <w:szCs w:val="20"/>
        </w:rPr>
        <w:t xml:space="preserve">im Vergleich zum Vorjahr um 1,8 Prozent auf </w:t>
      </w:r>
      <w:r w:rsidR="00543E52">
        <w:rPr>
          <w:rFonts w:ascii="Arial" w:hAnsi="Arial" w:cs="Arial"/>
          <w:bCs/>
          <w:sz w:val="20"/>
          <w:szCs w:val="20"/>
        </w:rPr>
        <w:t xml:space="preserve">791.698 </w:t>
      </w:r>
      <w:r w:rsidR="007E1A1D">
        <w:rPr>
          <w:rFonts w:ascii="Arial" w:hAnsi="Arial" w:cs="Arial"/>
          <w:bCs/>
          <w:sz w:val="20"/>
          <w:szCs w:val="20"/>
        </w:rPr>
        <w:t>gesunken</w:t>
      </w:r>
      <w:r w:rsidR="00543E52">
        <w:rPr>
          <w:rFonts w:ascii="Arial" w:hAnsi="Arial" w:cs="Arial"/>
          <w:bCs/>
          <w:sz w:val="20"/>
          <w:szCs w:val="20"/>
        </w:rPr>
        <w:t xml:space="preserve">. </w:t>
      </w:r>
      <w:r w:rsidR="003F4C14">
        <w:rPr>
          <w:rFonts w:ascii="Arial" w:hAnsi="Arial" w:cs="Arial"/>
          <w:bCs/>
          <w:sz w:val="20"/>
          <w:szCs w:val="20"/>
        </w:rPr>
        <w:t>Trotz Rückgang verbleibt damit immer noch eine erhebliche Zahl an – vermeidbaren – Arbeitsunfällen.</w:t>
      </w:r>
      <w:r w:rsidR="007E1A1D">
        <w:rPr>
          <w:rFonts w:ascii="Arial" w:hAnsi="Arial" w:cs="Arial"/>
          <w:bCs/>
          <w:sz w:val="20"/>
          <w:szCs w:val="20"/>
        </w:rPr>
        <w:t xml:space="preserve"> Umso wichtiger ist es, dass Unternehmen ihre Arbeitssicherheitskonzepte ständig aktualisieren. </w:t>
      </w:r>
      <w:r w:rsidR="00794693">
        <w:rPr>
          <w:rFonts w:ascii="Arial" w:hAnsi="Arial" w:cs="Arial"/>
          <w:bCs/>
          <w:sz w:val="20"/>
          <w:szCs w:val="20"/>
        </w:rPr>
        <w:t>„</w:t>
      </w:r>
      <w:r w:rsidR="00F01C19">
        <w:rPr>
          <w:rFonts w:ascii="Arial" w:hAnsi="Arial" w:cs="Arial"/>
          <w:bCs/>
          <w:sz w:val="20"/>
          <w:szCs w:val="20"/>
        </w:rPr>
        <w:t xml:space="preserve">Ein zentrales Tool, um Gefährdungen zu erkennen und aus den Ergebnissen Maßnahmen für </w:t>
      </w:r>
      <w:r w:rsidR="003F4C14">
        <w:rPr>
          <w:rFonts w:ascii="Arial" w:hAnsi="Arial" w:cs="Arial"/>
          <w:bCs/>
          <w:sz w:val="20"/>
          <w:szCs w:val="20"/>
        </w:rPr>
        <w:t>eine stetige Verbesserung</w:t>
      </w:r>
      <w:r w:rsidR="00F01C19">
        <w:rPr>
          <w:rFonts w:ascii="Arial" w:hAnsi="Arial" w:cs="Arial"/>
          <w:bCs/>
          <w:sz w:val="20"/>
          <w:szCs w:val="20"/>
        </w:rPr>
        <w:t xml:space="preserve"> </w:t>
      </w:r>
      <w:r w:rsidR="003F4C14">
        <w:rPr>
          <w:rFonts w:ascii="Arial" w:hAnsi="Arial" w:cs="Arial"/>
          <w:bCs/>
          <w:sz w:val="20"/>
          <w:szCs w:val="20"/>
        </w:rPr>
        <w:t xml:space="preserve">des </w:t>
      </w:r>
      <w:r w:rsidR="00F01C19">
        <w:rPr>
          <w:rFonts w:ascii="Arial" w:hAnsi="Arial" w:cs="Arial"/>
          <w:bCs/>
          <w:sz w:val="20"/>
          <w:szCs w:val="20"/>
        </w:rPr>
        <w:t>Arbeits- und Gesundheitsschutz</w:t>
      </w:r>
      <w:r w:rsidR="003F4C14">
        <w:rPr>
          <w:rFonts w:ascii="Arial" w:hAnsi="Arial" w:cs="Arial"/>
          <w:bCs/>
          <w:sz w:val="20"/>
          <w:szCs w:val="20"/>
        </w:rPr>
        <w:t>es</w:t>
      </w:r>
      <w:r w:rsidR="00F01C19">
        <w:rPr>
          <w:rFonts w:ascii="Arial" w:hAnsi="Arial" w:cs="Arial"/>
          <w:bCs/>
          <w:sz w:val="20"/>
          <w:szCs w:val="20"/>
        </w:rPr>
        <w:t xml:space="preserve"> abzuleiten, ist die Gefährdungsbeurteilung</w:t>
      </w:r>
      <w:r w:rsidR="003F4C14">
        <w:rPr>
          <w:rFonts w:ascii="Arial" w:hAnsi="Arial" w:cs="Arial"/>
          <w:bCs/>
          <w:sz w:val="20"/>
          <w:szCs w:val="20"/>
        </w:rPr>
        <w:t xml:space="preserve"> (GBU)</w:t>
      </w:r>
      <w:r w:rsidR="00F01C19">
        <w:rPr>
          <w:rFonts w:ascii="Arial" w:hAnsi="Arial" w:cs="Arial"/>
          <w:bCs/>
          <w:sz w:val="20"/>
          <w:szCs w:val="20"/>
        </w:rPr>
        <w:t xml:space="preserve">. Unternehmen sind </w:t>
      </w:r>
      <w:r w:rsidR="00DF3BDC">
        <w:rPr>
          <w:rFonts w:ascii="Arial" w:hAnsi="Arial" w:cs="Arial"/>
          <w:bCs/>
          <w:sz w:val="20"/>
          <w:szCs w:val="20"/>
        </w:rPr>
        <w:t>durch das Arbeitsschutzgesetz</w:t>
      </w:r>
      <w:r w:rsidR="00F01C19">
        <w:rPr>
          <w:rFonts w:ascii="Arial" w:hAnsi="Arial" w:cs="Arial"/>
          <w:bCs/>
          <w:sz w:val="20"/>
          <w:szCs w:val="20"/>
        </w:rPr>
        <w:t xml:space="preserve"> verpflichtet, eine </w:t>
      </w:r>
      <w:r w:rsidR="003F4C14">
        <w:rPr>
          <w:rFonts w:ascii="Arial" w:hAnsi="Arial" w:cs="Arial"/>
          <w:bCs/>
          <w:sz w:val="20"/>
          <w:szCs w:val="20"/>
        </w:rPr>
        <w:t xml:space="preserve">GBU </w:t>
      </w:r>
      <w:r w:rsidR="00F01C19">
        <w:rPr>
          <w:rFonts w:ascii="Arial" w:hAnsi="Arial" w:cs="Arial"/>
          <w:bCs/>
          <w:sz w:val="20"/>
          <w:szCs w:val="20"/>
        </w:rPr>
        <w:t xml:space="preserve">zu erstellen und diese regelmäßig zu aktualisieren. </w:t>
      </w:r>
      <w:r w:rsidR="00DF3BDC">
        <w:rPr>
          <w:rFonts w:ascii="Arial" w:hAnsi="Arial" w:cs="Arial"/>
          <w:bCs/>
          <w:sz w:val="20"/>
          <w:szCs w:val="20"/>
        </w:rPr>
        <w:t>Das ist</w:t>
      </w:r>
      <w:r w:rsidR="00F01C19">
        <w:rPr>
          <w:rFonts w:ascii="Arial" w:hAnsi="Arial" w:cs="Arial"/>
          <w:bCs/>
          <w:sz w:val="20"/>
          <w:szCs w:val="20"/>
        </w:rPr>
        <w:t xml:space="preserve"> vor allem bei kleinen und </w:t>
      </w:r>
      <w:r w:rsidR="003B695E">
        <w:rPr>
          <w:rFonts w:ascii="Arial" w:hAnsi="Arial" w:cs="Arial"/>
          <w:bCs/>
          <w:sz w:val="20"/>
          <w:szCs w:val="20"/>
        </w:rPr>
        <w:t>mittleren</w:t>
      </w:r>
      <w:r w:rsidR="00F01C19">
        <w:rPr>
          <w:rFonts w:ascii="Arial" w:hAnsi="Arial" w:cs="Arial"/>
          <w:bCs/>
          <w:sz w:val="20"/>
          <w:szCs w:val="20"/>
        </w:rPr>
        <w:t xml:space="preserve"> Unternehmen nicht immer der Fall</w:t>
      </w:r>
      <w:r w:rsidR="00DF3BDC">
        <w:rPr>
          <w:rFonts w:ascii="Arial" w:hAnsi="Arial" w:cs="Arial"/>
          <w:bCs/>
          <w:sz w:val="20"/>
          <w:szCs w:val="20"/>
        </w:rPr>
        <w:t>:</w:t>
      </w:r>
      <w:r w:rsidR="00F01C19">
        <w:rPr>
          <w:rFonts w:ascii="Arial" w:hAnsi="Arial" w:cs="Arial"/>
          <w:bCs/>
          <w:sz w:val="20"/>
          <w:szCs w:val="20"/>
        </w:rPr>
        <w:t xml:space="preserve"> </w:t>
      </w:r>
      <w:r w:rsidR="00E043AE">
        <w:rPr>
          <w:rFonts w:ascii="Arial" w:hAnsi="Arial" w:cs="Arial"/>
          <w:bCs/>
          <w:sz w:val="20"/>
          <w:szCs w:val="20"/>
        </w:rPr>
        <w:t>Etwa</w:t>
      </w:r>
      <w:r w:rsidR="00C329F8">
        <w:rPr>
          <w:rFonts w:ascii="Arial" w:hAnsi="Arial" w:cs="Arial"/>
          <w:bCs/>
          <w:sz w:val="20"/>
          <w:szCs w:val="20"/>
        </w:rPr>
        <w:t xml:space="preserve"> die Hälfte </w:t>
      </w:r>
      <w:r w:rsidR="00F01C19">
        <w:rPr>
          <w:rFonts w:ascii="Arial" w:hAnsi="Arial" w:cs="Arial"/>
          <w:bCs/>
          <w:sz w:val="20"/>
          <w:szCs w:val="20"/>
        </w:rPr>
        <w:t>der Unternehmen haben keine Gefährdungsbeurteilung oder diese wurde nicht angemessen durchgeführt</w:t>
      </w:r>
      <w:r w:rsidR="00F01C19">
        <w:rPr>
          <w:rStyle w:val="Funotenzeichen"/>
          <w:rFonts w:ascii="Arial" w:hAnsi="Arial" w:cs="Arial"/>
          <w:bCs/>
          <w:sz w:val="20"/>
          <w:szCs w:val="20"/>
        </w:rPr>
        <w:footnoteReference w:id="1"/>
      </w:r>
      <w:r w:rsidR="00794693">
        <w:rPr>
          <w:rFonts w:ascii="Arial" w:hAnsi="Arial" w:cs="Arial"/>
          <w:color w:val="000000" w:themeColor="text1"/>
          <w:sz w:val="20"/>
          <w:szCs w:val="20"/>
        </w:rPr>
        <w:t xml:space="preserve">“, </w:t>
      </w:r>
      <w:r w:rsidR="00F01C19">
        <w:rPr>
          <w:rFonts w:ascii="Arial" w:hAnsi="Arial" w:cs="Arial"/>
          <w:color w:val="000000" w:themeColor="text1"/>
          <w:sz w:val="20"/>
          <w:szCs w:val="20"/>
        </w:rPr>
        <w:t>erklärt</w:t>
      </w:r>
      <w:r w:rsidR="004E0FBA" w:rsidRPr="00942548">
        <w:rPr>
          <w:rFonts w:ascii="Arial" w:hAnsi="Arial" w:cs="Arial"/>
          <w:color w:val="000000" w:themeColor="text1"/>
          <w:sz w:val="20"/>
          <w:szCs w:val="20"/>
        </w:rPr>
        <w:t xml:space="preserve"> </w:t>
      </w:r>
      <w:r w:rsidR="003D66A2">
        <w:rPr>
          <w:rFonts w:ascii="Arial" w:hAnsi="Arial" w:cs="Arial"/>
          <w:color w:val="000000" w:themeColor="text1"/>
          <w:sz w:val="20"/>
          <w:szCs w:val="20"/>
        </w:rPr>
        <w:t xml:space="preserve">Dr. </w:t>
      </w:r>
      <w:r w:rsidR="000041A1">
        <w:rPr>
          <w:rFonts w:ascii="Arial" w:hAnsi="Arial" w:cs="Arial"/>
          <w:color w:val="000000" w:themeColor="text1"/>
          <w:sz w:val="20"/>
          <w:szCs w:val="20"/>
        </w:rPr>
        <w:t>Ludwig Brands</w:t>
      </w:r>
      <w:r w:rsidR="004E0FBA" w:rsidRPr="00942548">
        <w:rPr>
          <w:rFonts w:ascii="Arial" w:hAnsi="Arial" w:cs="Arial"/>
          <w:color w:val="000000" w:themeColor="text1"/>
          <w:sz w:val="20"/>
          <w:szCs w:val="20"/>
        </w:rPr>
        <w:t xml:space="preserve">, </w:t>
      </w:r>
      <w:r w:rsidR="000041A1">
        <w:rPr>
          <w:rFonts w:ascii="Arial" w:hAnsi="Arial" w:cs="Arial"/>
          <w:sz w:val="20"/>
          <w:szCs w:val="20"/>
        </w:rPr>
        <w:t xml:space="preserve">Experte für </w:t>
      </w:r>
      <w:hyperlink r:id="rId9" w:history="1">
        <w:r w:rsidR="000041A1" w:rsidRPr="00DD4E97">
          <w:rPr>
            <w:rStyle w:val="Hyperlink"/>
            <w:rFonts w:ascii="Arial" w:hAnsi="Arial" w:cs="Arial"/>
            <w:sz w:val="20"/>
            <w:szCs w:val="20"/>
          </w:rPr>
          <w:t>Arbeitssicherheit</w:t>
        </w:r>
      </w:hyperlink>
      <w:r w:rsidR="000041A1">
        <w:rPr>
          <w:rFonts w:ascii="Arial" w:hAnsi="Arial" w:cs="Arial"/>
          <w:sz w:val="20"/>
          <w:szCs w:val="20"/>
        </w:rPr>
        <w:t xml:space="preserve"> bei</w:t>
      </w:r>
      <w:r w:rsidR="004E0FBA" w:rsidRPr="00942548">
        <w:rPr>
          <w:rFonts w:ascii="Arial" w:hAnsi="Arial" w:cs="Arial"/>
          <w:sz w:val="20"/>
          <w:szCs w:val="20"/>
        </w:rPr>
        <w:t xml:space="preserve"> TÜV Rheinland.</w:t>
      </w:r>
      <w:r w:rsidR="004E0FBA" w:rsidRPr="00942548">
        <w:rPr>
          <w:rFonts w:ascii="Arial" w:hAnsi="Arial" w:cs="Arial"/>
          <w:color w:val="000000" w:themeColor="text1"/>
          <w:sz w:val="20"/>
          <w:szCs w:val="20"/>
        </w:rPr>
        <w:t xml:space="preserve"> </w:t>
      </w:r>
    </w:p>
    <w:p w14:paraId="4CFAA46F" w14:textId="77777777" w:rsidR="003B0A4F" w:rsidRPr="00942548" w:rsidRDefault="003B0A4F" w:rsidP="00462B7F">
      <w:pPr>
        <w:spacing w:line="360" w:lineRule="auto"/>
        <w:ind w:right="1111"/>
        <w:rPr>
          <w:rFonts w:ascii="Arial" w:hAnsi="Arial" w:cs="Arial"/>
          <w:color w:val="000000" w:themeColor="text1"/>
          <w:sz w:val="20"/>
          <w:szCs w:val="20"/>
        </w:rPr>
      </w:pPr>
    </w:p>
    <w:p w14:paraId="40AF8370" w14:textId="5D88E9FE" w:rsidR="00462B7F" w:rsidRPr="00942548" w:rsidRDefault="00E652E3" w:rsidP="00462B7F">
      <w:pPr>
        <w:spacing w:line="360" w:lineRule="auto"/>
        <w:ind w:right="1111"/>
        <w:rPr>
          <w:rFonts w:ascii="Arial" w:hAnsi="Arial" w:cs="Arial"/>
          <w:b/>
          <w:bCs/>
          <w:color w:val="000000" w:themeColor="text1"/>
          <w:sz w:val="20"/>
          <w:szCs w:val="20"/>
        </w:rPr>
      </w:pPr>
      <w:r>
        <w:rPr>
          <w:rFonts w:ascii="Arial" w:hAnsi="Arial" w:cs="Arial"/>
          <w:b/>
          <w:bCs/>
          <w:color w:val="000000" w:themeColor="text1"/>
          <w:sz w:val="20"/>
          <w:szCs w:val="20"/>
        </w:rPr>
        <w:t>Regelmäßige Überprüfung ist Pflicht</w:t>
      </w:r>
    </w:p>
    <w:p w14:paraId="6D54633D" w14:textId="2CA6C7DC" w:rsidR="00E652E3" w:rsidRDefault="005C2788"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 xml:space="preserve">Neben dem Arbeitsschutzgesetz spielt die GBU </w:t>
      </w:r>
      <w:r w:rsidR="00334B69">
        <w:rPr>
          <w:rFonts w:ascii="Arial" w:hAnsi="Arial" w:cs="Arial"/>
          <w:bCs/>
          <w:sz w:val="20"/>
          <w:szCs w:val="20"/>
        </w:rPr>
        <w:t xml:space="preserve">in allen nachgeordneten Arbeitsschutzverordnungen eine entscheidende Rolle. Ein wichtiges Beispiel </w:t>
      </w:r>
      <w:r w:rsidR="00497BE2">
        <w:rPr>
          <w:rFonts w:ascii="Arial" w:hAnsi="Arial" w:cs="Arial"/>
          <w:bCs/>
          <w:sz w:val="20"/>
          <w:szCs w:val="20"/>
        </w:rPr>
        <w:t>ist</w:t>
      </w:r>
      <w:r w:rsidR="00334B69">
        <w:rPr>
          <w:rFonts w:ascii="Arial" w:hAnsi="Arial" w:cs="Arial"/>
          <w:bCs/>
          <w:sz w:val="20"/>
          <w:szCs w:val="20"/>
        </w:rPr>
        <w:t xml:space="preserve"> d</w:t>
      </w:r>
      <w:r w:rsidR="00EA1A83">
        <w:rPr>
          <w:rFonts w:ascii="Arial" w:hAnsi="Arial" w:cs="Arial"/>
          <w:bCs/>
          <w:sz w:val="20"/>
          <w:szCs w:val="20"/>
        </w:rPr>
        <w:t xml:space="preserve">ie </w:t>
      </w:r>
      <w:r w:rsidR="00EA1A83" w:rsidRPr="00EA1A83">
        <w:rPr>
          <w:rFonts w:ascii="Arial" w:hAnsi="Arial" w:cs="Arial"/>
          <w:bCs/>
          <w:sz w:val="20"/>
          <w:szCs w:val="20"/>
        </w:rPr>
        <w:t>Verordnung über Sicherheit und Gesundheitsschutz bei der Verwendung von</w:t>
      </w:r>
      <w:r w:rsidR="00EA1A83">
        <w:rPr>
          <w:rFonts w:ascii="Arial" w:hAnsi="Arial" w:cs="Arial"/>
          <w:bCs/>
          <w:sz w:val="20"/>
          <w:szCs w:val="20"/>
        </w:rPr>
        <w:t xml:space="preserve"> </w:t>
      </w:r>
      <w:r w:rsidR="00EA1A83" w:rsidRPr="00EA1A83">
        <w:rPr>
          <w:rFonts w:ascii="Arial" w:hAnsi="Arial" w:cs="Arial"/>
          <w:bCs/>
          <w:sz w:val="20"/>
          <w:szCs w:val="20"/>
        </w:rPr>
        <w:t>Arbeitsmitteln</w:t>
      </w:r>
      <w:r w:rsidR="00EA1A83">
        <w:rPr>
          <w:rFonts w:ascii="Arial" w:hAnsi="Arial" w:cs="Arial"/>
          <w:bCs/>
          <w:sz w:val="20"/>
          <w:szCs w:val="20"/>
        </w:rPr>
        <w:t xml:space="preserve"> (Betriebssicherheitsverordnung, BetrSichV)</w:t>
      </w:r>
      <w:r w:rsidR="00334B69">
        <w:rPr>
          <w:rFonts w:ascii="Arial" w:hAnsi="Arial" w:cs="Arial"/>
          <w:bCs/>
          <w:sz w:val="20"/>
          <w:szCs w:val="20"/>
        </w:rPr>
        <w:t>. Diese</w:t>
      </w:r>
      <w:r w:rsidR="00EA1A83">
        <w:rPr>
          <w:rFonts w:ascii="Arial" w:hAnsi="Arial" w:cs="Arial"/>
          <w:bCs/>
          <w:sz w:val="20"/>
          <w:szCs w:val="20"/>
        </w:rPr>
        <w:t xml:space="preserve"> fordert</w:t>
      </w:r>
      <w:r w:rsidR="00497BE2">
        <w:rPr>
          <w:rFonts w:ascii="Arial" w:hAnsi="Arial" w:cs="Arial"/>
          <w:bCs/>
          <w:sz w:val="20"/>
          <w:szCs w:val="20"/>
        </w:rPr>
        <w:t xml:space="preserve"> – wie </w:t>
      </w:r>
      <w:r w:rsidR="003B695E">
        <w:rPr>
          <w:rFonts w:ascii="Arial" w:hAnsi="Arial" w:cs="Arial"/>
          <w:bCs/>
          <w:sz w:val="20"/>
          <w:szCs w:val="20"/>
        </w:rPr>
        <w:t>die anderen Verordnungen auch –</w:t>
      </w:r>
      <w:r w:rsidR="00EA1A83">
        <w:rPr>
          <w:rFonts w:ascii="Arial" w:hAnsi="Arial" w:cs="Arial"/>
          <w:bCs/>
          <w:sz w:val="20"/>
          <w:szCs w:val="20"/>
        </w:rPr>
        <w:t xml:space="preserve"> </w:t>
      </w:r>
      <w:r w:rsidR="003B695E">
        <w:rPr>
          <w:rFonts w:ascii="Arial" w:hAnsi="Arial" w:cs="Arial"/>
          <w:bCs/>
          <w:sz w:val="20"/>
          <w:szCs w:val="20"/>
        </w:rPr>
        <w:t>unter anderem</w:t>
      </w:r>
      <w:r w:rsidR="00334B69">
        <w:rPr>
          <w:rFonts w:ascii="Arial" w:hAnsi="Arial" w:cs="Arial"/>
          <w:bCs/>
          <w:sz w:val="20"/>
          <w:szCs w:val="20"/>
        </w:rPr>
        <w:t xml:space="preserve"> </w:t>
      </w:r>
      <w:r w:rsidR="00EA1A83">
        <w:rPr>
          <w:rFonts w:ascii="Arial" w:hAnsi="Arial" w:cs="Arial"/>
          <w:bCs/>
          <w:sz w:val="20"/>
          <w:szCs w:val="20"/>
        </w:rPr>
        <w:t xml:space="preserve">eine regelmäßige Überprüfung der GBU. </w:t>
      </w:r>
      <w:r w:rsidR="00D24579">
        <w:rPr>
          <w:rFonts w:ascii="Arial" w:hAnsi="Arial" w:cs="Arial"/>
          <w:bCs/>
          <w:sz w:val="20"/>
          <w:szCs w:val="20"/>
        </w:rPr>
        <w:t xml:space="preserve">Dabei muss der aktuelle Stand der Technik berücksichtigt werden. Darüber hinaus müssen </w:t>
      </w:r>
      <w:r w:rsidR="00575505">
        <w:rPr>
          <w:rFonts w:ascii="Arial" w:hAnsi="Arial" w:cs="Arial"/>
          <w:bCs/>
          <w:sz w:val="20"/>
          <w:szCs w:val="20"/>
        </w:rPr>
        <w:t xml:space="preserve">Unternehmen </w:t>
      </w:r>
      <w:r w:rsidR="00D24579">
        <w:rPr>
          <w:rFonts w:ascii="Arial" w:hAnsi="Arial" w:cs="Arial"/>
          <w:bCs/>
          <w:sz w:val="20"/>
          <w:szCs w:val="20"/>
        </w:rPr>
        <w:t>für alle Arbeitsmittel</w:t>
      </w:r>
      <w:r w:rsidR="00334B69">
        <w:rPr>
          <w:rFonts w:ascii="Arial" w:hAnsi="Arial" w:cs="Arial"/>
          <w:bCs/>
          <w:sz w:val="20"/>
          <w:szCs w:val="20"/>
        </w:rPr>
        <w:t xml:space="preserve">, deren Verwendung sicherheitsrelevante Abnutzungen mit sich bringt, </w:t>
      </w:r>
      <w:r w:rsidR="00E1228D">
        <w:rPr>
          <w:rFonts w:ascii="Arial" w:hAnsi="Arial" w:cs="Arial"/>
          <w:bCs/>
          <w:sz w:val="20"/>
          <w:szCs w:val="20"/>
        </w:rPr>
        <w:t>wie z.B. für Leitern, Großregale oder Flurförderzeuge</w:t>
      </w:r>
      <w:r w:rsidR="0004326C">
        <w:rPr>
          <w:rFonts w:ascii="Arial" w:hAnsi="Arial" w:cs="Arial"/>
          <w:bCs/>
          <w:sz w:val="20"/>
          <w:szCs w:val="20"/>
        </w:rPr>
        <w:t xml:space="preserve">, </w:t>
      </w:r>
      <w:r w:rsidR="00334B69">
        <w:rPr>
          <w:rFonts w:ascii="Arial" w:hAnsi="Arial" w:cs="Arial"/>
          <w:bCs/>
          <w:sz w:val="20"/>
          <w:szCs w:val="20"/>
        </w:rPr>
        <w:t xml:space="preserve">regelmäßige </w:t>
      </w:r>
      <w:r w:rsidR="00D24579">
        <w:rPr>
          <w:rFonts w:ascii="Arial" w:hAnsi="Arial" w:cs="Arial"/>
          <w:bCs/>
          <w:sz w:val="20"/>
          <w:szCs w:val="20"/>
        </w:rPr>
        <w:t>Prüf</w:t>
      </w:r>
      <w:r w:rsidR="00334B69">
        <w:rPr>
          <w:rFonts w:ascii="Arial" w:hAnsi="Arial" w:cs="Arial"/>
          <w:bCs/>
          <w:sz w:val="20"/>
          <w:szCs w:val="20"/>
        </w:rPr>
        <w:t>ungen</w:t>
      </w:r>
      <w:r w:rsidR="00497BE2">
        <w:rPr>
          <w:rFonts w:ascii="Arial" w:hAnsi="Arial" w:cs="Arial"/>
          <w:bCs/>
          <w:sz w:val="20"/>
          <w:szCs w:val="20"/>
        </w:rPr>
        <w:t xml:space="preserve"> festlegen</w:t>
      </w:r>
      <w:r w:rsidR="00D24579">
        <w:rPr>
          <w:rFonts w:ascii="Arial" w:hAnsi="Arial" w:cs="Arial"/>
          <w:bCs/>
          <w:sz w:val="20"/>
          <w:szCs w:val="20"/>
        </w:rPr>
        <w:t xml:space="preserve">. </w:t>
      </w:r>
      <w:r w:rsidR="00F1258A">
        <w:rPr>
          <w:rFonts w:ascii="Arial" w:hAnsi="Arial" w:cs="Arial"/>
          <w:bCs/>
          <w:sz w:val="20"/>
          <w:szCs w:val="20"/>
        </w:rPr>
        <w:t xml:space="preserve">Werden neue Arbeitsmittel angeschafft, Räumlichkeiten oder Arbeitsabläufe verändert, </w:t>
      </w:r>
      <w:r w:rsidR="00D24579">
        <w:rPr>
          <w:rFonts w:ascii="Arial" w:hAnsi="Arial" w:cs="Arial"/>
          <w:bCs/>
          <w:sz w:val="20"/>
          <w:szCs w:val="20"/>
        </w:rPr>
        <w:t xml:space="preserve">ist das ebenfalls ein Anlass, die </w:t>
      </w:r>
      <w:r w:rsidR="00F1258A">
        <w:rPr>
          <w:rFonts w:ascii="Arial" w:hAnsi="Arial" w:cs="Arial"/>
          <w:bCs/>
          <w:sz w:val="20"/>
          <w:szCs w:val="20"/>
        </w:rPr>
        <w:t xml:space="preserve">GBU </w:t>
      </w:r>
      <w:r w:rsidR="00D24579">
        <w:rPr>
          <w:rFonts w:ascii="Arial" w:hAnsi="Arial" w:cs="Arial"/>
          <w:bCs/>
          <w:sz w:val="20"/>
          <w:szCs w:val="20"/>
        </w:rPr>
        <w:t xml:space="preserve">zu </w:t>
      </w:r>
      <w:r w:rsidR="00334B69">
        <w:rPr>
          <w:rFonts w:ascii="Arial" w:hAnsi="Arial" w:cs="Arial"/>
          <w:bCs/>
          <w:sz w:val="20"/>
          <w:szCs w:val="20"/>
        </w:rPr>
        <w:t>über</w:t>
      </w:r>
      <w:r w:rsidR="00D24579">
        <w:rPr>
          <w:rFonts w:ascii="Arial" w:hAnsi="Arial" w:cs="Arial"/>
          <w:bCs/>
          <w:sz w:val="20"/>
          <w:szCs w:val="20"/>
        </w:rPr>
        <w:t xml:space="preserve">prüfen und </w:t>
      </w:r>
      <w:r w:rsidR="003B695E">
        <w:rPr>
          <w:rFonts w:ascii="Arial" w:hAnsi="Arial" w:cs="Arial"/>
          <w:bCs/>
          <w:sz w:val="20"/>
          <w:szCs w:val="20"/>
        </w:rPr>
        <w:t>gegebenenfalls</w:t>
      </w:r>
      <w:r w:rsidR="00334B69">
        <w:rPr>
          <w:rFonts w:ascii="Arial" w:hAnsi="Arial" w:cs="Arial"/>
          <w:bCs/>
          <w:sz w:val="20"/>
          <w:szCs w:val="20"/>
        </w:rPr>
        <w:t xml:space="preserve"> </w:t>
      </w:r>
      <w:r w:rsidR="00D24579">
        <w:rPr>
          <w:rFonts w:ascii="Arial" w:hAnsi="Arial" w:cs="Arial"/>
          <w:bCs/>
          <w:sz w:val="20"/>
          <w:szCs w:val="20"/>
        </w:rPr>
        <w:t xml:space="preserve">anzupassen. Immerhin können </w:t>
      </w:r>
      <w:r w:rsidR="00F1258A">
        <w:rPr>
          <w:rFonts w:ascii="Arial" w:hAnsi="Arial" w:cs="Arial"/>
          <w:bCs/>
          <w:sz w:val="20"/>
          <w:szCs w:val="20"/>
        </w:rPr>
        <w:t xml:space="preserve">sich aus </w:t>
      </w:r>
      <w:r w:rsidR="00D24579">
        <w:rPr>
          <w:rFonts w:ascii="Arial" w:hAnsi="Arial" w:cs="Arial"/>
          <w:bCs/>
          <w:sz w:val="20"/>
          <w:szCs w:val="20"/>
        </w:rPr>
        <w:t>den</w:t>
      </w:r>
      <w:r w:rsidR="00F1258A">
        <w:rPr>
          <w:rFonts w:ascii="Arial" w:hAnsi="Arial" w:cs="Arial"/>
          <w:bCs/>
          <w:sz w:val="20"/>
          <w:szCs w:val="20"/>
        </w:rPr>
        <w:t xml:space="preserve"> Veränderungen neue Gefährdungen ergeben</w:t>
      </w:r>
      <w:r w:rsidR="00D24579">
        <w:rPr>
          <w:rFonts w:ascii="Arial" w:hAnsi="Arial" w:cs="Arial"/>
          <w:bCs/>
          <w:sz w:val="20"/>
          <w:szCs w:val="20"/>
        </w:rPr>
        <w:t xml:space="preserve"> oder bisher bestehende fallen weg</w:t>
      </w:r>
      <w:r w:rsidR="00F1258A">
        <w:rPr>
          <w:rFonts w:ascii="Arial" w:hAnsi="Arial" w:cs="Arial"/>
          <w:bCs/>
          <w:sz w:val="20"/>
          <w:szCs w:val="20"/>
        </w:rPr>
        <w:t xml:space="preserve">. „Darüber hinaus ist es wichtig, bei Veränderungen </w:t>
      </w:r>
      <w:r w:rsidR="00575505">
        <w:rPr>
          <w:rFonts w:ascii="Arial" w:hAnsi="Arial" w:cs="Arial"/>
          <w:bCs/>
          <w:sz w:val="20"/>
          <w:szCs w:val="20"/>
        </w:rPr>
        <w:t xml:space="preserve">von Anfang an </w:t>
      </w:r>
      <w:r w:rsidR="00F1258A">
        <w:rPr>
          <w:rFonts w:ascii="Arial" w:hAnsi="Arial" w:cs="Arial"/>
          <w:bCs/>
          <w:sz w:val="20"/>
          <w:szCs w:val="20"/>
        </w:rPr>
        <w:t xml:space="preserve">alle rechtlichen Vorschriften im Blick zu haben. </w:t>
      </w:r>
      <w:r w:rsidR="00D24579">
        <w:rPr>
          <w:rFonts w:ascii="Arial" w:hAnsi="Arial" w:cs="Arial"/>
          <w:bCs/>
          <w:sz w:val="20"/>
          <w:szCs w:val="20"/>
        </w:rPr>
        <w:t xml:space="preserve">Daher empfehlen wir, unsere Experten für Arbeitssicherheit schon bei der Planung von Neuanschaffungen und Veränderungen mit einzubeziehen. </w:t>
      </w:r>
      <w:r w:rsidR="00334B69">
        <w:rPr>
          <w:rFonts w:ascii="Arial" w:hAnsi="Arial" w:cs="Arial"/>
          <w:bCs/>
          <w:sz w:val="20"/>
          <w:szCs w:val="20"/>
        </w:rPr>
        <w:t xml:space="preserve">So ist es zum Beispiel nicht </w:t>
      </w:r>
      <w:r w:rsidR="00334B69">
        <w:rPr>
          <w:rFonts w:ascii="Arial" w:hAnsi="Arial" w:cs="Arial"/>
          <w:bCs/>
          <w:sz w:val="20"/>
          <w:szCs w:val="20"/>
        </w:rPr>
        <w:lastRenderedPageBreak/>
        <w:t xml:space="preserve">zulässig, eine neue Maschine </w:t>
      </w:r>
      <w:r w:rsidR="00FF744A">
        <w:rPr>
          <w:rFonts w:ascii="Arial" w:hAnsi="Arial" w:cs="Arial"/>
          <w:bCs/>
          <w:sz w:val="20"/>
          <w:szCs w:val="20"/>
        </w:rPr>
        <w:t>ohne weiteres aufzustellen</w:t>
      </w:r>
      <w:r w:rsidR="00334B69">
        <w:rPr>
          <w:rFonts w:ascii="Arial" w:hAnsi="Arial" w:cs="Arial"/>
          <w:bCs/>
          <w:sz w:val="20"/>
          <w:szCs w:val="20"/>
        </w:rPr>
        <w:t xml:space="preserve"> und </w:t>
      </w:r>
      <w:r w:rsidR="00FF744A">
        <w:rPr>
          <w:rFonts w:ascii="Arial" w:hAnsi="Arial" w:cs="Arial"/>
          <w:bCs/>
          <w:sz w:val="20"/>
          <w:szCs w:val="20"/>
        </w:rPr>
        <w:t xml:space="preserve">in Betrieb zu nehmen </w:t>
      </w:r>
      <w:r w:rsidR="00FE77A0">
        <w:rPr>
          <w:rFonts w:ascii="Arial" w:hAnsi="Arial" w:cs="Arial"/>
          <w:bCs/>
          <w:sz w:val="20"/>
          <w:szCs w:val="20"/>
        </w:rPr>
        <w:t xml:space="preserve">oder </w:t>
      </w:r>
      <w:r w:rsidR="00636AD9">
        <w:rPr>
          <w:rFonts w:ascii="Arial" w:hAnsi="Arial" w:cs="Arial"/>
          <w:bCs/>
          <w:sz w:val="20"/>
          <w:szCs w:val="20"/>
        </w:rPr>
        <w:t>Veränderungen daran nach Belieben vorzunehmen</w:t>
      </w:r>
      <w:r w:rsidR="00FF744A">
        <w:rPr>
          <w:rFonts w:ascii="Arial" w:hAnsi="Arial" w:cs="Arial"/>
          <w:bCs/>
          <w:sz w:val="20"/>
          <w:szCs w:val="20"/>
        </w:rPr>
        <w:t>, ohne dass eine neue</w:t>
      </w:r>
      <w:r w:rsidR="0004326C">
        <w:rPr>
          <w:rFonts w:ascii="Arial" w:hAnsi="Arial" w:cs="Arial"/>
          <w:bCs/>
          <w:sz w:val="20"/>
          <w:szCs w:val="20"/>
        </w:rPr>
        <w:t xml:space="preserve"> </w:t>
      </w:r>
      <w:r w:rsidR="001E7BD8">
        <w:rPr>
          <w:rFonts w:ascii="Arial" w:hAnsi="Arial" w:cs="Arial"/>
          <w:bCs/>
          <w:sz w:val="20"/>
          <w:szCs w:val="20"/>
        </w:rPr>
        <w:t>beziehungsweise</w:t>
      </w:r>
      <w:r w:rsidR="0004326C">
        <w:rPr>
          <w:rFonts w:ascii="Arial" w:hAnsi="Arial" w:cs="Arial"/>
          <w:bCs/>
          <w:sz w:val="20"/>
          <w:szCs w:val="20"/>
        </w:rPr>
        <w:t xml:space="preserve"> aktualisierte</w:t>
      </w:r>
      <w:r w:rsidR="00FF744A">
        <w:rPr>
          <w:rFonts w:ascii="Arial" w:hAnsi="Arial" w:cs="Arial"/>
          <w:bCs/>
          <w:sz w:val="20"/>
          <w:szCs w:val="20"/>
        </w:rPr>
        <w:t xml:space="preserve"> Gefährdungsbeurteilung stattgefunden hat</w:t>
      </w:r>
      <w:r w:rsidR="00636AD9">
        <w:rPr>
          <w:rFonts w:ascii="Arial" w:hAnsi="Arial" w:cs="Arial"/>
          <w:bCs/>
          <w:sz w:val="20"/>
          <w:szCs w:val="20"/>
        </w:rPr>
        <w:t xml:space="preserve">. </w:t>
      </w:r>
      <w:r w:rsidR="00497BE2">
        <w:rPr>
          <w:rFonts w:ascii="Arial" w:hAnsi="Arial" w:cs="Arial"/>
          <w:bCs/>
          <w:sz w:val="20"/>
          <w:szCs w:val="20"/>
        </w:rPr>
        <w:t>Die mit diesen Aktionen möglicherweise verursachten</w:t>
      </w:r>
      <w:r w:rsidR="00636AD9">
        <w:rPr>
          <w:rFonts w:ascii="Arial" w:hAnsi="Arial" w:cs="Arial"/>
          <w:bCs/>
          <w:sz w:val="20"/>
          <w:szCs w:val="20"/>
        </w:rPr>
        <w:t xml:space="preserve"> zusätzliche</w:t>
      </w:r>
      <w:r w:rsidR="00497BE2">
        <w:rPr>
          <w:rFonts w:ascii="Arial" w:hAnsi="Arial" w:cs="Arial"/>
          <w:bCs/>
          <w:sz w:val="20"/>
          <w:szCs w:val="20"/>
        </w:rPr>
        <w:t>n</w:t>
      </w:r>
      <w:r w:rsidR="00636AD9">
        <w:rPr>
          <w:rFonts w:ascii="Arial" w:hAnsi="Arial" w:cs="Arial"/>
          <w:bCs/>
          <w:sz w:val="20"/>
          <w:szCs w:val="20"/>
        </w:rPr>
        <w:t xml:space="preserve"> Gefährdun</w:t>
      </w:r>
      <w:r w:rsidR="00497BE2">
        <w:rPr>
          <w:rFonts w:ascii="Arial" w:hAnsi="Arial" w:cs="Arial"/>
          <w:bCs/>
          <w:sz w:val="20"/>
          <w:szCs w:val="20"/>
        </w:rPr>
        <w:t>gen müssen</w:t>
      </w:r>
      <w:r w:rsidR="00636AD9">
        <w:rPr>
          <w:rFonts w:ascii="Arial" w:hAnsi="Arial" w:cs="Arial"/>
          <w:bCs/>
          <w:sz w:val="20"/>
          <w:szCs w:val="20"/>
        </w:rPr>
        <w:t xml:space="preserve"> </w:t>
      </w:r>
      <w:r w:rsidR="00636AD9" w:rsidRPr="00C6711F">
        <w:rPr>
          <w:rFonts w:ascii="Arial" w:hAnsi="Arial" w:cs="Arial"/>
          <w:bCs/>
          <w:i/>
          <w:sz w:val="20"/>
          <w:szCs w:val="20"/>
        </w:rPr>
        <w:t>vorher</w:t>
      </w:r>
      <w:r w:rsidR="00636AD9">
        <w:rPr>
          <w:rFonts w:ascii="Arial" w:hAnsi="Arial" w:cs="Arial"/>
          <w:bCs/>
          <w:sz w:val="20"/>
          <w:szCs w:val="20"/>
        </w:rPr>
        <w:t xml:space="preserve"> erkannt werden</w:t>
      </w:r>
      <w:r w:rsidR="006D1FBA">
        <w:rPr>
          <w:rFonts w:ascii="Arial" w:hAnsi="Arial" w:cs="Arial"/>
          <w:bCs/>
          <w:sz w:val="20"/>
          <w:szCs w:val="20"/>
        </w:rPr>
        <w:t>, um entsprechend gege</w:t>
      </w:r>
      <w:r w:rsidR="003B695E">
        <w:rPr>
          <w:rFonts w:ascii="Arial" w:hAnsi="Arial" w:cs="Arial"/>
          <w:bCs/>
          <w:sz w:val="20"/>
          <w:szCs w:val="20"/>
        </w:rPr>
        <w:t>n</w:t>
      </w:r>
      <w:r w:rsidR="006D1FBA">
        <w:rPr>
          <w:rFonts w:ascii="Arial" w:hAnsi="Arial" w:cs="Arial"/>
          <w:bCs/>
          <w:sz w:val="20"/>
          <w:szCs w:val="20"/>
        </w:rPr>
        <w:t>s</w:t>
      </w:r>
      <w:r w:rsidR="00C6711F">
        <w:rPr>
          <w:rFonts w:ascii="Arial" w:hAnsi="Arial" w:cs="Arial"/>
          <w:bCs/>
          <w:sz w:val="20"/>
          <w:szCs w:val="20"/>
        </w:rPr>
        <w:t>t</w:t>
      </w:r>
      <w:r w:rsidR="006D1FBA">
        <w:rPr>
          <w:rFonts w:ascii="Arial" w:hAnsi="Arial" w:cs="Arial"/>
          <w:bCs/>
          <w:sz w:val="20"/>
          <w:szCs w:val="20"/>
        </w:rPr>
        <w:t>euern zu können</w:t>
      </w:r>
      <w:r w:rsidR="00FF744A">
        <w:rPr>
          <w:rFonts w:ascii="Arial" w:hAnsi="Arial" w:cs="Arial"/>
          <w:bCs/>
          <w:sz w:val="20"/>
          <w:szCs w:val="20"/>
        </w:rPr>
        <w:t>.</w:t>
      </w:r>
      <w:r w:rsidR="00E652E3">
        <w:rPr>
          <w:rFonts w:ascii="Arial" w:hAnsi="Arial" w:cs="Arial"/>
          <w:bCs/>
          <w:sz w:val="20"/>
          <w:szCs w:val="20"/>
        </w:rPr>
        <w:t xml:space="preserve"> Müssen im Nachhinein Anpassungen vorgenommen werden, ist das kosten- und zeitintensiv“, weiß Brands.</w:t>
      </w:r>
    </w:p>
    <w:p w14:paraId="76CA0519" w14:textId="77777777" w:rsidR="00E652E3" w:rsidRDefault="00E652E3" w:rsidP="00EA1A83">
      <w:pPr>
        <w:autoSpaceDE w:val="0"/>
        <w:autoSpaceDN w:val="0"/>
        <w:adjustRightInd w:val="0"/>
        <w:snapToGrid w:val="0"/>
        <w:spacing w:line="360" w:lineRule="auto"/>
        <w:rPr>
          <w:rFonts w:ascii="Arial" w:hAnsi="Arial" w:cs="Arial"/>
          <w:bCs/>
          <w:sz w:val="20"/>
          <w:szCs w:val="20"/>
        </w:rPr>
      </w:pPr>
    </w:p>
    <w:p w14:paraId="131803C9" w14:textId="322E2B35" w:rsidR="00E652E3" w:rsidRPr="00942548" w:rsidRDefault="00E652E3" w:rsidP="00C6711F">
      <w:pPr>
        <w:spacing w:before="120" w:after="120" w:line="280" w:lineRule="atLeast"/>
        <w:rPr>
          <w:rFonts w:ascii="Arial" w:hAnsi="Arial" w:cs="Arial"/>
          <w:b/>
          <w:bCs/>
          <w:color w:val="000000" w:themeColor="text1"/>
          <w:sz w:val="20"/>
          <w:szCs w:val="20"/>
        </w:rPr>
      </w:pPr>
      <w:r>
        <w:rPr>
          <w:rFonts w:ascii="Arial" w:hAnsi="Arial" w:cs="Arial"/>
          <w:b/>
          <w:bCs/>
          <w:color w:val="000000" w:themeColor="text1"/>
          <w:sz w:val="20"/>
          <w:szCs w:val="20"/>
        </w:rPr>
        <w:t>Arbeitsschutzregeln verändern sich</w:t>
      </w:r>
    </w:p>
    <w:p w14:paraId="760B3AFD" w14:textId="4C718CBE" w:rsidR="00462B7F" w:rsidRPr="00EA1A83" w:rsidRDefault="00DC5815" w:rsidP="00EA1A83">
      <w:pPr>
        <w:autoSpaceDE w:val="0"/>
        <w:autoSpaceDN w:val="0"/>
        <w:adjustRightInd w:val="0"/>
        <w:snapToGrid w:val="0"/>
        <w:spacing w:line="360" w:lineRule="auto"/>
        <w:rPr>
          <w:rFonts w:ascii="Arial" w:hAnsi="Arial" w:cs="Arial"/>
          <w:bCs/>
          <w:sz w:val="20"/>
          <w:szCs w:val="20"/>
        </w:rPr>
      </w:pPr>
      <w:r>
        <w:rPr>
          <w:rFonts w:ascii="Arial" w:hAnsi="Arial" w:cs="Arial"/>
          <w:bCs/>
          <w:sz w:val="20"/>
          <w:szCs w:val="20"/>
        </w:rPr>
        <w:t>Arbeitssicherheit ist ein Prozess, der auf eine ständige Verbesserung abzielt</w:t>
      </w:r>
      <w:r w:rsidR="00EA1A83">
        <w:rPr>
          <w:rFonts w:ascii="Arial" w:hAnsi="Arial" w:cs="Arial"/>
          <w:bCs/>
          <w:sz w:val="20"/>
          <w:szCs w:val="20"/>
        </w:rPr>
        <w:t>.</w:t>
      </w:r>
      <w:r>
        <w:rPr>
          <w:rFonts w:ascii="Arial" w:hAnsi="Arial" w:cs="Arial"/>
          <w:bCs/>
          <w:sz w:val="20"/>
          <w:szCs w:val="20"/>
        </w:rPr>
        <w:t xml:space="preserve"> Daher ändern sich die Vorgaben wie zum Beispiel die Technischen Regeln für Arbeitsstätten (ASR), die die Anforderungen der Arbeitsstättenverordnung konkretisieren.</w:t>
      </w:r>
      <w:r w:rsidR="00EA1A83">
        <w:rPr>
          <w:rFonts w:ascii="Arial" w:hAnsi="Arial" w:cs="Arial"/>
          <w:bCs/>
          <w:sz w:val="20"/>
          <w:szCs w:val="20"/>
        </w:rPr>
        <w:t xml:space="preserve"> </w:t>
      </w:r>
      <w:r w:rsidR="00CA786C">
        <w:rPr>
          <w:rFonts w:ascii="Arial" w:hAnsi="Arial" w:cs="Arial"/>
          <w:bCs/>
          <w:sz w:val="20"/>
          <w:szCs w:val="20"/>
        </w:rPr>
        <w:t xml:space="preserve">Im vergangenen Jahr </w:t>
      </w:r>
      <w:r w:rsidR="00CE53A9">
        <w:rPr>
          <w:rFonts w:ascii="Arial" w:hAnsi="Arial" w:cs="Arial"/>
          <w:bCs/>
          <w:sz w:val="20"/>
          <w:szCs w:val="20"/>
        </w:rPr>
        <w:t>ist</w:t>
      </w:r>
      <w:r w:rsidR="00CA786C">
        <w:rPr>
          <w:rFonts w:ascii="Arial" w:hAnsi="Arial" w:cs="Arial"/>
          <w:bCs/>
          <w:sz w:val="20"/>
          <w:szCs w:val="20"/>
        </w:rPr>
        <w:t xml:space="preserve"> beispielsweise ein</w:t>
      </w:r>
      <w:r w:rsidR="00CE53A9">
        <w:rPr>
          <w:rFonts w:ascii="Arial" w:hAnsi="Arial" w:cs="Arial"/>
          <w:bCs/>
          <w:sz w:val="20"/>
          <w:szCs w:val="20"/>
        </w:rPr>
        <w:t>e umfangreiche Revision mehrerer ASR erfolgt,</w:t>
      </w:r>
      <w:r w:rsidR="00CA786C">
        <w:rPr>
          <w:rFonts w:ascii="Arial" w:hAnsi="Arial" w:cs="Arial"/>
          <w:bCs/>
          <w:sz w:val="20"/>
          <w:szCs w:val="20"/>
        </w:rPr>
        <w:t xml:space="preserve"> darunter </w:t>
      </w:r>
      <w:r w:rsidR="00CC0599">
        <w:rPr>
          <w:rFonts w:ascii="Arial" w:hAnsi="Arial" w:cs="Arial"/>
          <w:bCs/>
          <w:sz w:val="20"/>
          <w:szCs w:val="20"/>
        </w:rPr>
        <w:t xml:space="preserve">beispielsweise </w:t>
      </w:r>
      <w:r w:rsidR="00DA5BFA">
        <w:rPr>
          <w:rFonts w:ascii="Arial" w:hAnsi="Arial" w:cs="Arial"/>
          <w:bCs/>
          <w:sz w:val="20"/>
          <w:szCs w:val="20"/>
        </w:rPr>
        <w:t>die</w:t>
      </w:r>
      <w:r w:rsidR="00CA786C">
        <w:rPr>
          <w:rFonts w:ascii="Arial" w:hAnsi="Arial" w:cs="Arial"/>
          <w:bCs/>
          <w:sz w:val="20"/>
          <w:szCs w:val="20"/>
        </w:rPr>
        <w:t xml:space="preserve"> </w:t>
      </w:r>
      <w:r w:rsidR="00CA786C" w:rsidRPr="00CA786C">
        <w:rPr>
          <w:rFonts w:ascii="Arial" w:hAnsi="Arial" w:cs="Arial"/>
          <w:bCs/>
          <w:sz w:val="20"/>
          <w:szCs w:val="20"/>
        </w:rPr>
        <w:t>ASR A</w:t>
      </w:r>
      <w:r w:rsidR="00DA5BFA">
        <w:rPr>
          <w:rFonts w:ascii="Arial" w:hAnsi="Arial" w:cs="Arial"/>
          <w:bCs/>
          <w:sz w:val="20"/>
          <w:szCs w:val="20"/>
        </w:rPr>
        <w:t>2.3 Fluchtwege und Notausgänge</w:t>
      </w:r>
      <w:r w:rsidR="00CC0599">
        <w:rPr>
          <w:rFonts w:ascii="Arial" w:hAnsi="Arial" w:cs="Arial"/>
          <w:bCs/>
          <w:sz w:val="20"/>
          <w:szCs w:val="20"/>
        </w:rPr>
        <w:t xml:space="preserve">. Unternehmen </w:t>
      </w:r>
      <w:r w:rsidR="00FE0B98">
        <w:rPr>
          <w:rFonts w:ascii="Arial" w:hAnsi="Arial" w:cs="Arial"/>
          <w:bCs/>
          <w:sz w:val="20"/>
          <w:szCs w:val="20"/>
        </w:rPr>
        <w:t xml:space="preserve">müssen </w:t>
      </w:r>
      <w:r w:rsidR="00CE53A9">
        <w:rPr>
          <w:rFonts w:ascii="Arial" w:hAnsi="Arial" w:cs="Arial"/>
          <w:bCs/>
          <w:sz w:val="20"/>
          <w:szCs w:val="20"/>
        </w:rPr>
        <w:t xml:space="preserve">in ihrer GBU </w:t>
      </w:r>
      <w:r w:rsidR="00CC0599">
        <w:rPr>
          <w:rFonts w:ascii="Arial" w:hAnsi="Arial" w:cs="Arial"/>
          <w:bCs/>
          <w:sz w:val="20"/>
          <w:szCs w:val="20"/>
        </w:rPr>
        <w:t xml:space="preserve">prüfen, ob die neuen Vorgaben erfüllt sind und </w:t>
      </w:r>
      <w:r w:rsidR="00CE53A9">
        <w:rPr>
          <w:rFonts w:ascii="Arial" w:hAnsi="Arial" w:cs="Arial"/>
          <w:bCs/>
          <w:sz w:val="20"/>
          <w:szCs w:val="20"/>
        </w:rPr>
        <w:t xml:space="preserve">welche Maßnahmen </w:t>
      </w:r>
      <w:r w:rsidR="00DA5BFA">
        <w:rPr>
          <w:rFonts w:ascii="Arial" w:hAnsi="Arial" w:cs="Arial"/>
          <w:bCs/>
          <w:sz w:val="20"/>
          <w:szCs w:val="20"/>
        </w:rPr>
        <w:t>gegebenenfalls</w:t>
      </w:r>
      <w:r w:rsidR="00CE53A9">
        <w:rPr>
          <w:rFonts w:ascii="Arial" w:hAnsi="Arial" w:cs="Arial"/>
          <w:bCs/>
          <w:sz w:val="20"/>
          <w:szCs w:val="20"/>
        </w:rPr>
        <w:t xml:space="preserve"> zu ergreifen sind</w:t>
      </w:r>
      <w:r w:rsidR="00CC0599">
        <w:rPr>
          <w:rFonts w:ascii="Arial" w:hAnsi="Arial" w:cs="Arial"/>
          <w:bCs/>
          <w:sz w:val="20"/>
          <w:szCs w:val="20"/>
        </w:rPr>
        <w:t>.</w:t>
      </w:r>
      <w:r w:rsidR="00FE0B98">
        <w:rPr>
          <w:rFonts w:ascii="Arial" w:hAnsi="Arial" w:cs="Arial"/>
          <w:bCs/>
          <w:sz w:val="20"/>
          <w:szCs w:val="20"/>
        </w:rPr>
        <w:t xml:space="preserve"> </w:t>
      </w:r>
      <w:r w:rsidR="00CC0599">
        <w:rPr>
          <w:rFonts w:ascii="Arial" w:hAnsi="Arial" w:cs="Arial"/>
          <w:bCs/>
          <w:sz w:val="20"/>
          <w:szCs w:val="20"/>
        </w:rPr>
        <w:t xml:space="preserve">Treten neue Verordnungen in Kraft wie die </w:t>
      </w:r>
      <w:hyperlink r:id="rId10" w:history="1">
        <w:r w:rsidR="00CE53A9" w:rsidRPr="00FF744A">
          <w:rPr>
            <w:rStyle w:val="Hyperlink"/>
            <w:rFonts w:ascii="Arial" w:hAnsi="Arial" w:cs="Arial"/>
            <w:bCs/>
            <w:sz w:val="20"/>
            <w:szCs w:val="20"/>
          </w:rPr>
          <w:t>Schulungsv</w:t>
        </w:r>
        <w:r w:rsidR="00DA5BFA" w:rsidRPr="00FF744A">
          <w:rPr>
            <w:rStyle w:val="Hyperlink"/>
            <w:rFonts w:ascii="Arial" w:hAnsi="Arial" w:cs="Arial"/>
            <w:bCs/>
            <w:sz w:val="20"/>
            <w:szCs w:val="20"/>
          </w:rPr>
          <w:t>erpflichtung für die Verwendung</w:t>
        </w:r>
        <w:r w:rsidR="00CC0599" w:rsidRPr="00FF744A">
          <w:rPr>
            <w:rStyle w:val="Hyperlink"/>
            <w:rFonts w:ascii="Arial" w:hAnsi="Arial" w:cs="Arial"/>
            <w:sz w:val="20"/>
            <w:szCs w:val="20"/>
          </w:rPr>
          <w:t xml:space="preserve"> von </w:t>
        </w:r>
        <w:proofErr w:type="spellStart"/>
        <w:r w:rsidR="00CC0599" w:rsidRPr="00FF744A">
          <w:rPr>
            <w:rStyle w:val="Hyperlink"/>
            <w:rFonts w:ascii="Arial" w:hAnsi="Arial" w:cs="Arial"/>
            <w:sz w:val="20"/>
            <w:szCs w:val="20"/>
          </w:rPr>
          <w:t>Diisocyanaten</w:t>
        </w:r>
        <w:proofErr w:type="spellEnd"/>
      </w:hyperlink>
      <w:r w:rsidR="005308E7">
        <w:rPr>
          <w:rFonts w:ascii="Arial" w:hAnsi="Arial" w:cs="Arial"/>
          <w:color w:val="000000" w:themeColor="text1"/>
          <w:sz w:val="20"/>
          <w:szCs w:val="20"/>
        </w:rPr>
        <w:t>, die bis zum</w:t>
      </w:r>
      <w:r w:rsidR="00CC0599">
        <w:rPr>
          <w:rFonts w:ascii="Arial" w:hAnsi="Arial" w:cs="Arial"/>
          <w:bCs/>
          <w:sz w:val="20"/>
          <w:szCs w:val="20"/>
        </w:rPr>
        <w:t xml:space="preserve"> 24.08.2023</w:t>
      </w:r>
      <w:r w:rsidR="005308E7">
        <w:rPr>
          <w:rFonts w:ascii="Arial" w:hAnsi="Arial" w:cs="Arial"/>
          <w:bCs/>
          <w:sz w:val="20"/>
          <w:szCs w:val="20"/>
        </w:rPr>
        <w:t xml:space="preserve"> umzusetzen</w:t>
      </w:r>
      <w:r w:rsidR="00970642">
        <w:rPr>
          <w:rFonts w:ascii="Arial" w:hAnsi="Arial" w:cs="Arial"/>
          <w:bCs/>
          <w:sz w:val="20"/>
          <w:szCs w:val="20"/>
        </w:rPr>
        <w:t xml:space="preserve"> </w:t>
      </w:r>
      <w:r w:rsidR="005308E7">
        <w:rPr>
          <w:rFonts w:ascii="Arial" w:hAnsi="Arial" w:cs="Arial"/>
          <w:bCs/>
          <w:sz w:val="20"/>
          <w:szCs w:val="20"/>
        </w:rPr>
        <w:t>ist</w:t>
      </w:r>
      <w:r w:rsidR="00CC0599">
        <w:rPr>
          <w:rFonts w:ascii="Arial" w:hAnsi="Arial" w:cs="Arial"/>
          <w:bCs/>
          <w:sz w:val="20"/>
          <w:szCs w:val="20"/>
        </w:rPr>
        <w:t xml:space="preserve">, muss sich </w:t>
      </w:r>
      <w:r w:rsidR="00DA5BFA">
        <w:rPr>
          <w:rFonts w:ascii="Arial" w:hAnsi="Arial" w:cs="Arial"/>
          <w:bCs/>
          <w:sz w:val="20"/>
          <w:szCs w:val="20"/>
        </w:rPr>
        <w:t xml:space="preserve">das </w:t>
      </w:r>
      <w:r w:rsidR="00CC0599">
        <w:rPr>
          <w:rFonts w:ascii="Arial" w:hAnsi="Arial" w:cs="Arial"/>
          <w:bCs/>
          <w:sz w:val="20"/>
          <w:szCs w:val="20"/>
        </w:rPr>
        <w:t xml:space="preserve">bei Unternehmen, die mit diesen Gefahrstoffen arbeiten, auch in der GBU niederschlagen. </w:t>
      </w:r>
      <w:r w:rsidR="00970642">
        <w:rPr>
          <w:rFonts w:ascii="Arial" w:hAnsi="Arial" w:cs="Arial"/>
          <w:bCs/>
          <w:sz w:val="20"/>
          <w:szCs w:val="20"/>
        </w:rPr>
        <w:t xml:space="preserve">Dies gilt insbesondere, falls die erforderliche GBU für die Verwendung dieser Produkte gänzlich fehlen sollte, was leider nicht selten vorkommen dürfte. </w:t>
      </w:r>
      <w:r w:rsidR="00CC0599">
        <w:rPr>
          <w:rFonts w:ascii="Arial" w:hAnsi="Arial" w:cs="Arial"/>
          <w:bCs/>
          <w:sz w:val="20"/>
          <w:szCs w:val="20"/>
        </w:rPr>
        <w:t>„Die Gefährdungsbeurteilung ist ein</w:t>
      </w:r>
      <w:r w:rsidR="00F30DE4">
        <w:rPr>
          <w:rFonts w:ascii="Arial" w:hAnsi="Arial" w:cs="Arial"/>
          <w:bCs/>
          <w:sz w:val="20"/>
          <w:szCs w:val="20"/>
        </w:rPr>
        <w:t xml:space="preserve"> kontinuierlicher</w:t>
      </w:r>
      <w:r w:rsidR="00CC0599">
        <w:rPr>
          <w:rFonts w:ascii="Arial" w:hAnsi="Arial" w:cs="Arial"/>
          <w:bCs/>
          <w:sz w:val="20"/>
          <w:szCs w:val="20"/>
        </w:rPr>
        <w:t xml:space="preserve"> Prozess, der eine regelmäßige Anpassung an sich verändernde Rahmenbedingungen erfordert. </w:t>
      </w:r>
      <w:r w:rsidR="00F30DE4">
        <w:rPr>
          <w:rFonts w:ascii="Arial" w:hAnsi="Arial" w:cs="Arial"/>
          <w:bCs/>
          <w:sz w:val="20"/>
          <w:szCs w:val="20"/>
        </w:rPr>
        <w:t>Ihre</w:t>
      </w:r>
      <w:r w:rsidR="00F30DE4" w:rsidRPr="00285CEF">
        <w:rPr>
          <w:rFonts w:ascii="Arial" w:hAnsi="Arial" w:cs="Arial"/>
          <w:bCs/>
          <w:sz w:val="20"/>
          <w:szCs w:val="20"/>
        </w:rPr>
        <w:t xml:space="preserve"> regelmäßige Überprüfung und Aktualisierung stellt einen modernen Arbeits- und Gesundheitsschutz für die Beschäftigten im Unternehmen sicher und verringert das Risiko von Arbeitsunfällen oder arbeitsbedingten Erkrankungen. </w:t>
      </w:r>
      <w:r w:rsidR="00FF744A">
        <w:rPr>
          <w:rFonts w:ascii="Arial" w:hAnsi="Arial" w:cs="Arial"/>
          <w:bCs/>
          <w:sz w:val="20"/>
          <w:szCs w:val="20"/>
        </w:rPr>
        <w:t xml:space="preserve">Letztlich profitieren Unternehmen </w:t>
      </w:r>
      <w:r w:rsidR="0011136E">
        <w:rPr>
          <w:rFonts w:ascii="Arial" w:hAnsi="Arial" w:cs="Arial"/>
          <w:bCs/>
          <w:sz w:val="20"/>
          <w:szCs w:val="20"/>
        </w:rPr>
        <w:t xml:space="preserve">mit </w:t>
      </w:r>
      <w:r w:rsidR="0004326C">
        <w:rPr>
          <w:rFonts w:ascii="Arial" w:hAnsi="Arial" w:cs="Arial"/>
          <w:bCs/>
          <w:sz w:val="20"/>
          <w:szCs w:val="20"/>
        </w:rPr>
        <w:t>Umsetzung</w:t>
      </w:r>
      <w:r w:rsidR="00FF744A">
        <w:rPr>
          <w:rFonts w:ascii="Arial" w:hAnsi="Arial" w:cs="Arial"/>
          <w:bCs/>
          <w:sz w:val="20"/>
          <w:szCs w:val="20"/>
        </w:rPr>
        <w:t xml:space="preserve"> eines professionellen Arbeitsschutzes </w:t>
      </w:r>
      <w:r w:rsidR="00A97DF9">
        <w:rPr>
          <w:rFonts w:ascii="Arial" w:hAnsi="Arial" w:cs="Arial"/>
          <w:bCs/>
          <w:sz w:val="20"/>
          <w:szCs w:val="20"/>
        </w:rPr>
        <w:t>– natürlich mit aktueller</w:t>
      </w:r>
      <w:r w:rsidR="00FF744A">
        <w:rPr>
          <w:rFonts w:ascii="Arial" w:hAnsi="Arial" w:cs="Arial"/>
          <w:bCs/>
          <w:sz w:val="20"/>
          <w:szCs w:val="20"/>
        </w:rPr>
        <w:t xml:space="preserve"> Gefährdungsbeurteilung </w:t>
      </w:r>
      <w:r w:rsidR="00FA2929">
        <w:rPr>
          <w:rFonts w:ascii="Arial" w:hAnsi="Arial" w:cs="Arial"/>
          <w:bCs/>
          <w:sz w:val="20"/>
          <w:szCs w:val="20"/>
        </w:rPr>
        <w:t>–</w:t>
      </w:r>
      <w:r w:rsidR="00A97DF9">
        <w:rPr>
          <w:rFonts w:ascii="Arial" w:hAnsi="Arial" w:cs="Arial"/>
          <w:bCs/>
          <w:sz w:val="20"/>
          <w:szCs w:val="20"/>
        </w:rPr>
        <w:t xml:space="preserve"> </w:t>
      </w:r>
      <w:r w:rsidR="0011136E">
        <w:rPr>
          <w:rFonts w:ascii="Arial" w:hAnsi="Arial" w:cs="Arial"/>
          <w:bCs/>
          <w:sz w:val="20"/>
          <w:szCs w:val="20"/>
        </w:rPr>
        <w:t>von geringeren Ausfallzeiten.</w:t>
      </w:r>
      <w:r w:rsidR="00FF744A">
        <w:rPr>
          <w:rFonts w:ascii="Arial" w:hAnsi="Arial" w:cs="Arial"/>
          <w:bCs/>
          <w:sz w:val="20"/>
          <w:szCs w:val="20"/>
        </w:rPr>
        <w:t xml:space="preserve"> </w:t>
      </w:r>
      <w:r w:rsidR="00CC0599">
        <w:rPr>
          <w:rFonts w:ascii="Arial" w:hAnsi="Arial" w:cs="Arial"/>
          <w:bCs/>
          <w:sz w:val="20"/>
          <w:szCs w:val="20"/>
        </w:rPr>
        <w:t>Unsere Experten unterstützen Unternehmen dabei mit ihrem branchenübergreifenden Fachwissen und umfassender Beratung</w:t>
      </w:r>
      <w:r w:rsidR="00285CEF">
        <w:rPr>
          <w:rFonts w:ascii="Arial" w:hAnsi="Arial" w:cs="Arial"/>
          <w:bCs/>
          <w:sz w:val="20"/>
          <w:szCs w:val="20"/>
        </w:rPr>
        <w:t>“, betont Brands.</w:t>
      </w:r>
    </w:p>
    <w:p w14:paraId="6BE82C2D" w14:textId="77777777" w:rsidR="00832AAA" w:rsidRPr="00942548" w:rsidRDefault="00832AAA" w:rsidP="0009468D">
      <w:pPr>
        <w:spacing w:line="360" w:lineRule="auto"/>
        <w:ind w:right="1111"/>
        <w:rPr>
          <w:rFonts w:ascii="Arial" w:hAnsi="Arial" w:cs="Arial"/>
          <w:color w:val="000000" w:themeColor="text1"/>
          <w:sz w:val="20"/>
          <w:szCs w:val="20"/>
        </w:rPr>
      </w:pPr>
    </w:p>
    <w:p w14:paraId="113191E0" w14:textId="20FC4E84" w:rsidR="0009468D" w:rsidRPr="00942548" w:rsidRDefault="0009468D" w:rsidP="0009468D">
      <w:pPr>
        <w:spacing w:line="360" w:lineRule="auto"/>
        <w:ind w:right="1111"/>
        <w:rPr>
          <w:rFonts w:ascii="Arial" w:hAnsi="Arial" w:cs="Arial"/>
          <w:color w:val="000000" w:themeColor="text1"/>
          <w:sz w:val="20"/>
          <w:szCs w:val="20"/>
        </w:rPr>
      </w:pPr>
      <w:r w:rsidRPr="00942548">
        <w:rPr>
          <w:rFonts w:ascii="Arial" w:hAnsi="Arial" w:cs="Arial"/>
          <w:color w:val="000000" w:themeColor="text1"/>
          <w:sz w:val="20"/>
          <w:szCs w:val="20"/>
        </w:rPr>
        <w:t>Unternehmen und Beschäftigte können sich unter folgendem Link über das Angebot</w:t>
      </w:r>
      <w:r w:rsidR="00DD4E97">
        <w:rPr>
          <w:rFonts w:ascii="Arial" w:hAnsi="Arial" w:cs="Arial"/>
          <w:color w:val="000000" w:themeColor="text1"/>
          <w:sz w:val="20"/>
          <w:szCs w:val="20"/>
        </w:rPr>
        <w:t xml:space="preserve"> zur Arbeitssicherheit</w:t>
      </w:r>
      <w:r w:rsidRPr="00942548">
        <w:rPr>
          <w:rFonts w:ascii="Arial" w:hAnsi="Arial" w:cs="Arial"/>
          <w:color w:val="000000" w:themeColor="text1"/>
          <w:sz w:val="20"/>
          <w:szCs w:val="20"/>
        </w:rPr>
        <w:t xml:space="preserve"> von TÜV Rheinland informieren: </w:t>
      </w:r>
      <w:hyperlink r:id="rId11" w:history="1">
        <w:r w:rsidR="00DD4E97" w:rsidRPr="005C3966">
          <w:rPr>
            <w:rStyle w:val="Hyperlink"/>
            <w:rFonts w:ascii="Arial" w:hAnsi="Arial" w:cs="Arial"/>
            <w:sz w:val="20"/>
            <w:szCs w:val="20"/>
          </w:rPr>
          <w:t>www.tuv.com/arbeitssicherheit</w:t>
        </w:r>
      </w:hyperlink>
      <w:r w:rsidR="00DD4E97">
        <w:rPr>
          <w:rFonts w:ascii="Arial" w:hAnsi="Arial" w:cs="Arial"/>
          <w:color w:val="000000" w:themeColor="text1"/>
          <w:sz w:val="20"/>
          <w:szCs w:val="20"/>
        </w:rPr>
        <w:t xml:space="preserve"> </w:t>
      </w:r>
      <w:r w:rsidRPr="00942548">
        <w:rPr>
          <w:rFonts w:ascii="Arial" w:hAnsi="Arial" w:cs="Arial"/>
          <w:color w:val="000000" w:themeColor="text1"/>
          <w:sz w:val="20"/>
          <w:szCs w:val="20"/>
        </w:rPr>
        <w:t xml:space="preserve"> </w:t>
      </w:r>
    </w:p>
    <w:p w14:paraId="084F4F85" w14:textId="31B99285" w:rsidR="005D3C71" w:rsidRPr="00942548" w:rsidRDefault="005D3C71" w:rsidP="00920AA4">
      <w:pPr>
        <w:spacing w:line="360" w:lineRule="auto"/>
        <w:ind w:right="1111"/>
        <w:rPr>
          <w:rFonts w:ascii="Arial" w:hAnsi="Arial" w:cs="Arial"/>
          <w:color w:val="000000" w:themeColor="text1"/>
          <w:sz w:val="20"/>
          <w:szCs w:val="20"/>
        </w:rPr>
      </w:pPr>
    </w:p>
    <w:p w14:paraId="0D612D3C" w14:textId="022DF316" w:rsidR="002B20CB" w:rsidRPr="00942548" w:rsidRDefault="002B20CB" w:rsidP="002B20CB">
      <w:pPr>
        <w:widowControl w:val="0"/>
        <w:tabs>
          <w:tab w:val="left" w:pos="7380"/>
        </w:tabs>
        <w:autoSpaceDE w:val="0"/>
        <w:autoSpaceDN w:val="0"/>
        <w:adjustRightInd w:val="0"/>
        <w:spacing w:line="360" w:lineRule="auto"/>
        <w:ind w:right="-2"/>
        <w:rPr>
          <w:rFonts w:ascii="Arial" w:hAnsi="Arial" w:cs="Arial"/>
          <w:i/>
          <w:iCs/>
          <w:color w:val="000000"/>
          <w:sz w:val="18"/>
          <w:szCs w:val="20"/>
        </w:rPr>
      </w:pPr>
      <w:r w:rsidRPr="00942548">
        <w:rPr>
          <w:rFonts w:ascii="Arial" w:hAnsi="Arial" w:cs="Arial"/>
          <w:i/>
          <w:iCs/>
          <w:color w:val="000000"/>
          <w:sz w:val="18"/>
          <w:szCs w:val="20"/>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2,1 Milliarden Euro. Die hoch qualifizierten Expertinnen und Experten von TÜV Rheinland prüfen rund um den Globus technische Anlagen und Produkte, begleiten Innovationen in Technik und Wirtschaft, trainieren Menschen in zahlreichen Berufen und zertifizieren </w:t>
      </w:r>
      <w:r w:rsidRPr="00942548">
        <w:rPr>
          <w:rFonts w:ascii="Arial" w:hAnsi="Arial" w:cs="Arial"/>
          <w:i/>
          <w:iCs/>
          <w:color w:val="000000"/>
          <w:sz w:val="18"/>
          <w:szCs w:val="20"/>
        </w:rPr>
        <w:lastRenderedPageBreak/>
        <w:t xml:space="preserve">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t>
      </w:r>
      <w:r w:rsidRPr="00942548">
        <w:rPr>
          <w:rFonts w:ascii="Arial" w:hAnsi="Arial" w:cs="Arial"/>
          <w:i/>
          <w:sz w:val="18"/>
          <w:szCs w:val="20"/>
        </w:rPr>
        <w:t xml:space="preserve">Website: </w:t>
      </w:r>
      <w:hyperlink r:id="rId12" w:history="1">
        <w:r w:rsidRPr="00942548">
          <w:rPr>
            <w:rStyle w:val="Hyperlink"/>
            <w:rFonts w:ascii="Arial" w:hAnsi="Arial" w:cs="Arial"/>
            <w:sz w:val="18"/>
            <w:szCs w:val="20"/>
          </w:rPr>
          <w:t>www.tuv.com</w:t>
        </w:r>
      </w:hyperlink>
    </w:p>
    <w:p w14:paraId="4EC65A0B" w14:textId="5457681D" w:rsidR="00CF17D5" w:rsidRPr="00942548" w:rsidRDefault="00CF17D5" w:rsidP="00CF17D5">
      <w:pPr>
        <w:autoSpaceDE w:val="0"/>
        <w:autoSpaceDN w:val="0"/>
        <w:adjustRightInd w:val="0"/>
        <w:spacing w:line="360" w:lineRule="auto"/>
        <w:ind w:right="1111"/>
        <w:rPr>
          <w:rFonts w:ascii="Arial" w:hAnsi="Arial" w:cs="Arial"/>
          <w:sz w:val="20"/>
          <w:szCs w:val="20"/>
        </w:rPr>
      </w:pPr>
      <w:r w:rsidRPr="00942548">
        <w:rPr>
          <w:rFonts w:ascii="Arial" w:hAnsi="Arial" w:cs="Arial"/>
          <w:i/>
          <w:sz w:val="20"/>
          <w:szCs w:val="20"/>
        </w:rPr>
        <w:t>__________________________________________________________________</w:t>
      </w:r>
    </w:p>
    <w:p w14:paraId="2A7931D6" w14:textId="77777777" w:rsidR="00CF17D5" w:rsidRPr="00942548" w:rsidRDefault="00CF17D5" w:rsidP="00CF17D5">
      <w:pPr>
        <w:widowControl w:val="0"/>
        <w:spacing w:line="360" w:lineRule="auto"/>
        <w:ind w:right="992"/>
        <w:rPr>
          <w:rFonts w:ascii="Arial" w:hAnsi="Arial" w:cs="Arial"/>
          <w:sz w:val="20"/>
          <w:szCs w:val="20"/>
        </w:rPr>
      </w:pPr>
      <w:r w:rsidRPr="00942548">
        <w:rPr>
          <w:rFonts w:ascii="Arial" w:hAnsi="Arial" w:cs="Arial"/>
          <w:sz w:val="20"/>
          <w:szCs w:val="20"/>
        </w:rPr>
        <w:t xml:space="preserve">Ihr Ansprechpartner für redaktionelle Fragen: </w:t>
      </w:r>
    </w:p>
    <w:p w14:paraId="0679B06B" w14:textId="73BD7D51" w:rsidR="00CF17D5" w:rsidRPr="00942548" w:rsidRDefault="00CF17D5" w:rsidP="00CF17D5">
      <w:pPr>
        <w:widowControl w:val="0"/>
        <w:tabs>
          <w:tab w:val="right" w:pos="7513"/>
        </w:tabs>
        <w:spacing w:line="360" w:lineRule="auto"/>
        <w:ind w:right="-2"/>
        <w:rPr>
          <w:rFonts w:ascii="Arial" w:hAnsi="Arial" w:cs="Arial"/>
          <w:sz w:val="20"/>
          <w:szCs w:val="20"/>
        </w:rPr>
      </w:pPr>
      <w:r w:rsidRPr="00942548">
        <w:rPr>
          <w:rFonts w:ascii="Arial" w:hAnsi="Arial" w:cs="Arial"/>
          <w:sz w:val="20"/>
          <w:szCs w:val="20"/>
        </w:rPr>
        <w:t>Presse</w:t>
      </w:r>
      <w:r w:rsidR="00A61BD2" w:rsidRPr="00942548">
        <w:rPr>
          <w:rFonts w:ascii="Arial" w:hAnsi="Arial" w:cs="Arial"/>
          <w:sz w:val="20"/>
          <w:szCs w:val="20"/>
        </w:rPr>
        <w:t>stelle</w:t>
      </w:r>
      <w:r w:rsidRPr="00942548">
        <w:rPr>
          <w:rFonts w:ascii="Arial" w:hAnsi="Arial" w:cs="Arial"/>
          <w:sz w:val="20"/>
          <w:szCs w:val="20"/>
        </w:rPr>
        <w:t xml:space="preserve"> TÜV Rheinland, Tel.: +49 2 21/8 06-21 48</w:t>
      </w:r>
    </w:p>
    <w:p w14:paraId="0571ABE7" w14:textId="4A0BACE2" w:rsidR="00CF17D5" w:rsidRPr="00942548" w:rsidRDefault="00CF17D5" w:rsidP="00CF17D5">
      <w:pPr>
        <w:tabs>
          <w:tab w:val="right" w:pos="7513"/>
        </w:tabs>
        <w:spacing w:line="360" w:lineRule="auto"/>
        <w:ind w:right="-2"/>
        <w:rPr>
          <w:rFonts w:ascii="Arial" w:hAnsi="Arial" w:cs="Arial"/>
          <w:sz w:val="20"/>
          <w:szCs w:val="20"/>
        </w:rPr>
      </w:pPr>
      <w:r w:rsidRPr="00942548">
        <w:rPr>
          <w:rFonts w:ascii="Arial" w:hAnsi="Arial" w:cs="Arial"/>
          <w:sz w:val="20"/>
          <w:szCs w:val="20"/>
        </w:rPr>
        <w:t xml:space="preserve">Die aktuellen Presseinformationen sowie themenbezogene Fotos und Videos erhalten Sie auch per E-Mail über presse@de.tuv.com sowie im Internet: </w:t>
      </w:r>
      <w:hyperlink r:id="rId13" w:history="1">
        <w:r w:rsidR="00862AA1" w:rsidRPr="00942548">
          <w:rPr>
            <w:rStyle w:val="Hyperlink"/>
            <w:rFonts w:ascii="Arial" w:hAnsi="Arial" w:cs="Arial"/>
            <w:sz w:val="20"/>
            <w:szCs w:val="20"/>
          </w:rPr>
          <w:t>www.tuv.com/presse</w:t>
        </w:r>
      </w:hyperlink>
      <w:r w:rsidR="00862AA1" w:rsidRPr="00942548">
        <w:rPr>
          <w:rFonts w:ascii="Arial" w:hAnsi="Arial" w:cs="Arial"/>
          <w:sz w:val="20"/>
          <w:szCs w:val="20"/>
        </w:rPr>
        <w:t xml:space="preserve"> </w:t>
      </w:r>
      <w:r w:rsidRPr="00942548">
        <w:rPr>
          <w:rFonts w:ascii="Arial" w:hAnsi="Arial" w:cs="Arial"/>
          <w:sz w:val="20"/>
          <w:szCs w:val="20"/>
        </w:rPr>
        <w:t xml:space="preserve">und </w:t>
      </w:r>
      <w:hyperlink r:id="rId14" w:history="1">
        <w:r w:rsidRPr="00942548">
          <w:rPr>
            <w:rStyle w:val="Hyperlink"/>
            <w:rFonts w:ascii="Arial" w:hAnsi="Arial" w:cs="Arial"/>
            <w:sz w:val="20"/>
            <w:szCs w:val="20"/>
          </w:rPr>
          <w:t>www.twitter.com/tuvcom_presse</w:t>
        </w:r>
      </w:hyperlink>
      <w:r w:rsidRPr="00942548">
        <w:rPr>
          <w:rFonts w:ascii="Arial" w:hAnsi="Arial" w:cs="Arial"/>
          <w:sz w:val="20"/>
          <w:szCs w:val="20"/>
        </w:rPr>
        <w:t xml:space="preserve"> </w:t>
      </w:r>
    </w:p>
    <w:sectPr w:rsidR="00CF17D5" w:rsidRPr="00942548" w:rsidSect="003E26AA">
      <w:headerReference w:type="even" r:id="rId15"/>
      <w:headerReference w:type="default" r:id="rId16"/>
      <w:footerReference w:type="even" r:id="rId17"/>
      <w:footerReference w:type="default" r:id="rId18"/>
      <w:headerReference w:type="first" r:id="rId19"/>
      <w:pgSz w:w="11906" w:h="16838"/>
      <w:pgMar w:top="2835" w:right="2007" w:bottom="851" w:left="1418" w:header="709" w:footer="2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82D37" w14:textId="77777777" w:rsidR="007A544B" w:rsidRDefault="007A544B" w:rsidP="006C1C0B">
      <w:r>
        <w:separator/>
      </w:r>
    </w:p>
  </w:endnote>
  <w:endnote w:type="continuationSeparator" w:id="0">
    <w:p w14:paraId="41C30D81" w14:textId="77777777" w:rsidR="007A544B" w:rsidRDefault="007A544B"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Com">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C754A" w14:textId="77777777" w:rsidR="00B36F00" w:rsidRDefault="00593618">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3A2C6EBA" w14:textId="77777777" w:rsidR="00B36F00" w:rsidRDefault="00C230D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5E081" w14:textId="77777777" w:rsidR="00B36F00" w:rsidRDefault="00C230D8">
    <w:pPr>
      <w:pStyle w:val="Fuzeile"/>
      <w:framePr w:wrap="around" w:vAnchor="text" w:hAnchor="margin" w:xAlign="center" w:y="1"/>
      <w:rPr>
        <w:rStyle w:val="Seitenzahl"/>
      </w:rPr>
    </w:pPr>
  </w:p>
  <w:p w14:paraId="1572741B" w14:textId="77777777" w:rsidR="00B36F00" w:rsidRPr="00E75A34" w:rsidRDefault="00C230D8" w:rsidP="00F02822">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6D6C11" w14:textId="77777777" w:rsidR="007A544B" w:rsidRDefault="007A544B" w:rsidP="006C1C0B">
      <w:r>
        <w:separator/>
      </w:r>
    </w:p>
  </w:footnote>
  <w:footnote w:type="continuationSeparator" w:id="0">
    <w:p w14:paraId="5DD91DE2" w14:textId="77777777" w:rsidR="007A544B" w:rsidRDefault="007A544B" w:rsidP="006C1C0B">
      <w:r>
        <w:continuationSeparator/>
      </w:r>
    </w:p>
  </w:footnote>
  <w:footnote w:id="1">
    <w:p w14:paraId="1EEA89F1" w14:textId="6FDF47FB" w:rsidR="00F01C19" w:rsidRPr="00E043AE" w:rsidRDefault="00F01C19" w:rsidP="00F01C19">
      <w:pPr>
        <w:autoSpaceDE w:val="0"/>
        <w:autoSpaceDN w:val="0"/>
        <w:adjustRightInd w:val="0"/>
        <w:snapToGrid w:val="0"/>
        <w:rPr>
          <w:rFonts w:ascii="UniversCom" w:eastAsia="Times New Roman" w:hAnsi="UniversCom" w:cs="UniversCom"/>
          <w:snapToGrid/>
          <w:color w:val="000000"/>
          <w:sz w:val="15"/>
          <w:lang w:eastAsia="en-US"/>
        </w:rPr>
      </w:pPr>
      <w:r>
        <w:rPr>
          <w:rStyle w:val="Funotenzeichen"/>
        </w:rPr>
        <w:footnoteRef/>
      </w:r>
      <w:r>
        <w:t xml:space="preserve"> </w:t>
      </w:r>
      <w:r>
        <w:rPr>
          <w:rFonts w:ascii="UniversCom" w:eastAsia="Times New Roman" w:hAnsi="UniversCom" w:cs="UniversCom"/>
          <w:snapToGrid/>
          <w:color w:val="000000"/>
          <w:sz w:val="15"/>
          <w:lang w:val="x-none" w:eastAsia="en-US"/>
        </w:rPr>
        <w:t>Abschlussbericht zum GDA-Arbeitsprogramm Organisation</w:t>
      </w:r>
      <w:r>
        <w:rPr>
          <w:rFonts w:ascii="UniversCom" w:eastAsia="Times New Roman" w:hAnsi="UniversCom" w:cs="UniversCom"/>
          <w:snapToGrid/>
          <w:color w:val="000000"/>
          <w:sz w:val="15"/>
          <w:lang w:eastAsia="en-US"/>
        </w:rPr>
        <w:t xml:space="preserve"> </w:t>
      </w:r>
      <w:r>
        <w:rPr>
          <w:rFonts w:ascii="UniversCom" w:eastAsia="Times New Roman" w:hAnsi="UniversCom" w:cs="UniversCom"/>
          <w:snapToGrid/>
          <w:color w:val="000000"/>
          <w:sz w:val="15"/>
          <w:lang w:val="x-none" w:eastAsia="en-US"/>
        </w:rPr>
        <w:t>(ORGA) „Verbesserung der Organisation des betrieblichen Arbeitsschutzes“, 2017</w:t>
      </w:r>
      <w:r w:rsidR="00E043AE">
        <w:rPr>
          <w:rFonts w:ascii="UniversCom" w:eastAsia="Times New Roman" w:hAnsi="UniversCom" w:cs="UniversCom"/>
          <w:snapToGrid/>
          <w:color w:val="000000"/>
          <w:sz w:val="15"/>
          <w:lang w:eastAsia="en-US"/>
        </w:rPr>
        <w:t xml:space="preserve"> und </w:t>
      </w:r>
      <w:r w:rsidR="00E043AE" w:rsidRPr="00E043AE">
        <w:rPr>
          <w:rFonts w:ascii="UniversCom" w:eastAsia="Times New Roman" w:hAnsi="UniversCom" w:cs="UniversCom"/>
          <w:snapToGrid/>
          <w:color w:val="000000"/>
          <w:sz w:val="15"/>
          <w:lang w:val="x-none" w:eastAsia="en-US"/>
        </w:rPr>
        <w:t>Deutscher Bundestag</w:t>
      </w:r>
      <w:r w:rsidR="00E043AE">
        <w:rPr>
          <w:rFonts w:ascii="UniversCom" w:eastAsia="Times New Roman" w:hAnsi="UniversCom" w:cs="UniversCom"/>
          <w:snapToGrid/>
          <w:color w:val="000000"/>
          <w:sz w:val="15"/>
          <w:lang w:eastAsia="en-US"/>
        </w:rPr>
        <w:t xml:space="preserve">, Drucksache 20/370, </w:t>
      </w:r>
      <w:r w:rsidR="00E043AE" w:rsidRPr="00E043AE">
        <w:rPr>
          <w:rFonts w:ascii="UniversCom" w:eastAsia="Times New Roman" w:hAnsi="UniversCom" w:cs="UniversCom"/>
          <w:snapToGrid/>
          <w:color w:val="000000"/>
          <w:sz w:val="15"/>
          <w:lang w:val="x-none" w:eastAsia="en-US"/>
        </w:rPr>
        <w:t xml:space="preserve">Bericht der Bundesregierung über den Stand von Sicherheit und Gesundheit bei der Arbeit und über das Unfall- und </w:t>
      </w:r>
      <w:proofErr w:type="spellStart"/>
      <w:r w:rsidR="00E043AE" w:rsidRPr="00E043AE">
        <w:rPr>
          <w:rFonts w:ascii="UniversCom" w:eastAsia="Times New Roman" w:hAnsi="UniversCom" w:cs="UniversCom"/>
          <w:snapToGrid/>
          <w:color w:val="000000"/>
          <w:sz w:val="15"/>
          <w:lang w:val="x-none" w:eastAsia="en-US"/>
        </w:rPr>
        <w:t>Berufskrankheitengeschehen</w:t>
      </w:r>
      <w:proofErr w:type="spellEnd"/>
      <w:r w:rsidR="00E043AE" w:rsidRPr="00E043AE">
        <w:rPr>
          <w:rFonts w:ascii="UniversCom" w:eastAsia="Times New Roman" w:hAnsi="UniversCom" w:cs="UniversCom"/>
          <w:snapToGrid/>
          <w:color w:val="000000"/>
          <w:sz w:val="15"/>
          <w:lang w:val="x-none" w:eastAsia="en-US"/>
        </w:rPr>
        <w:t xml:space="preserve"> in der Bundesrepublik Deutschland im Jahr 2020</w:t>
      </w:r>
      <w:r w:rsidR="00E043AE">
        <w:rPr>
          <w:rFonts w:ascii="UniversCom" w:eastAsia="Times New Roman" w:hAnsi="UniversCom" w:cs="UniversCom"/>
          <w:snapToGrid/>
          <w:color w:val="000000"/>
          <w:sz w:val="15"/>
          <w:lang w:eastAsia="en-US"/>
        </w:rPr>
        <w:t>, 06.01.2022</w:t>
      </w:r>
    </w:p>
    <w:p w14:paraId="1A5AFAAA" w14:textId="03AB3D98" w:rsidR="00F01C19" w:rsidRDefault="00F01C19">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39A65" w14:textId="77777777" w:rsidR="002E171C" w:rsidRDefault="00C230D8">
    <w:pPr>
      <w:pStyle w:val="Kopfzeile"/>
    </w:pPr>
    <w:r>
      <w:rPr>
        <w:noProof/>
        <w:snapToGrid w:val="0"/>
      </w:rPr>
      <w:pict w14:anchorId="25BF79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48358" o:spid="_x0000_s2049" type="#_x0000_t136" alt="" style="position:absolute;margin-left:0;margin-top:0;width:582pt;height:134.25pt;rotation:315;z-index:-25165772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20pt" string="ENTWUR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B1E36" w14:textId="77777777" w:rsidR="0050634A" w:rsidRDefault="00593618">
    <w:pPr>
      <w:pStyle w:val="Kopfzeile"/>
    </w:pPr>
    <w:r>
      <w:rPr>
        <w:noProof/>
        <w:lang w:eastAsia="de-DE"/>
      </w:rPr>
      <w:drawing>
        <wp:anchor distT="0" distB="0" distL="114300" distR="114300" simplePos="0" relativeHeight="251657728" behindDoc="0" locked="0" layoutInCell="1" allowOverlap="1" wp14:anchorId="3DB2C0FE" wp14:editId="0DA2A279">
          <wp:simplePos x="0" y="0"/>
          <wp:positionH relativeFrom="column">
            <wp:posOffset>4320540</wp:posOffset>
          </wp:positionH>
          <wp:positionV relativeFrom="page">
            <wp:posOffset>431800</wp:posOffset>
          </wp:positionV>
          <wp:extent cx="2023110" cy="539750"/>
          <wp:effectExtent l="0" t="0" r="0" b="0"/>
          <wp:wrapNone/>
          <wp:docPr id="5" name="Bild 4"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8A504" w14:textId="77777777" w:rsidR="00AD4F76" w:rsidRDefault="00593618">
    <w:pPr>
      <w:pStyle w:val="Kopfzeile"/>
    </w:pPr>
    <w:r>
      <w:rPr>
        <w:noProof/>
        <w:lang w:eastAsia="de-DE"/>
      </w:rPr>
      <w:drawing>
        <wp:anchor distT="0" distB="0" distL="114300" distR="114300" simplePos="0" relativeHeight="251656704" behindDoc="0" locked="0" layoutInCell="1" allowOverlap="1" wp14:anchorId="333FB966" wp14:editId="2EB855CC">
          <wp:simplePos x="0" y="0"/>
          <wp:positionH relativeFrom="column">
            <wp:posOffset>4320540</wp:posOffset>
          </wp:positionH>
          <wp:positionV relativeFrom="page">
            <wp:posOffset>431800</wp:posOffset>
          </wp:positionV>
          <wp:extent cx="2023110" cy="539750"/>
          <wp:effectExtent l="0" t="0" r="0" b="0"/>
          <wp:wrapNone/>
          <wp:docPr id="6" name="Bild 3" descr="TÜV®Logo2s_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ÜV®Logo2s_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10"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2C19"/>
    <w:multiLevelType w:val="hybridMultilevel"/>
    <w:tmpl w:val="F3D286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3"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5"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7"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8"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abstractNumId w:val="10"/>
  </w:num>
  <w:num w:numId="2">
    <w:abstractNumId w:val="3"/>
  </w:num>
  <w:num w:numId="3">
    <w:abstractNumId w:val="8"/>
  </w:num>
  <w:num w:numId="4">
    <w:abstractNumId w:val="9"/>
  </w:num>
  <w:num w:numId="5">
    <w:abstractNumId w:val="1"/>
  </w:num>
  <w:num w:numId="6">
    <w:abstractNumId w:val="6"/>
  </w:num>
  <w:num w:numId="7">
    <w:abstractNumId w:val="7"/>
  </w:num>
  <w:num w:numId="8">
    <w:abstractNumId w:val="4"/>
  </w:num>
  <w:num w:numId="9">
    <w:abstractNumId w:val="2"/>
  </w:num>
  <w:num w:numId="10">
    <w:abstractNumId w:val="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en-GB" w:vendorID="64" w:dllVersion="6" w:nlCheck="1" w:checkStyle="1"/>
  <w:activeWritingStyle w:appName="MSWord" w:lang="en-GB" w:vendorID="64" w:dllVersion="0" w:nlCheck="1" w:checkStyle="0"/>
  <w:activeWritingStyle w:appName="MSWord" w:lang="de-DE" w:vendorID="64" w:dllVersion="4096" w:nlCheck="1" w:checkStyle="0"/>
  <w:activeWritingStyle w:appName="MSWord" w:lang="de-DE" w:vendorID="64" w:dllVersion="131078" w:nlCheck="1" w:checkStyle="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D5"/>
    <w:rsid w:val="000039BF"/>
    <w:rsid w:val="000041A1"/>
    <w:rsid w:val="00004D97"/>
    <w:rsid w:val="00006A07"/>
    <w:rsid w:val="000102D4"/>
    <w:rsid w:val="000129D1"/>
    <w:rsid w:val="00032B77"/>
    <w:rsid w:val="00040177"/>
    <w:rsid w:val="00040B43"/>
    <w:rsid w:val="00042E1E"/>
    <w:rsid w:val="0004326C"/>
    <w:rsid w:val="000623C3"/>
    <w:rsid w:val="000746D9"/>
    <w:rsid w:val="00074756"/>
    <w:rsid w:val="00083B69"/>
    <w:rsid w:val="0008400A"/>
    <w:rsid w:val="00084CF7"/>
    <w:rsid w:val="000862EF"/>
    <w:rsid w:val="000865E8"/>
    <w:rsid w:val="000909FF"/>
    <w:rsid w:val="0009468D"/>
    <w:rsid w:val="000A4121"/>
    <w:rsid w:val="000B0072"/>
    <w:rsid w:val="000B6A6E"/>
    <w:rsid w:val="000B70EA"/>
    <w:rsid w:val="000D3B56"/>
    <w:rsid w:val="000D6C2B"/>
    <w:rsid w:val="000F0001"/>
    <w:rsid w:val="000F4F3F"/>
    <w:rsid w:val="000F6399"/>
    <w:rsid w:val="00106CE9"/>
    <w:rsid w:val="00110144"/>
    <w:rsid w:val="0011136E"/>
    <w:rsid w:val="00112C03"/>
    <w:rsid w:val="001151C0"/>
    <w:rsid w:val="0012147E"/>
    <w:rsid w:val="001224C5"/>
    <w:rsid w:val="00122CBF"/>
    <w:rsid w:val="00137982"/>
    <w:rsid w:val="001472EF"/>
    <w:rsid w:val="00147FA3"/>
    <w:rsid w:val="00153044"/>
    <w:rsid w:val="00160833"/>
    <w:rsid w:val="00162940"/>
    <w:rsid w:val="00163A27"/>
    <w:rsid w:val="00165A98"/>
    <w:rsid w:val="00171142"/>
    <w:rsid w:val="001B0DD7"/>
    <w:rsid w:val="001B562D"/>
    <w:rsid w:val="001C2CAC"/>
    <w:rsid w:val="001C3EFA"/>
    <w:rsid w:val="001D051A"/>
    <w:rsid w:val="001D247B"/>
    <w:rsid w:val="001D4EA1"/>
    <w:rsid w:val="001E0109"/>
    <w:rsid w:val="001E3B36"/>
    <w:rsid w:val="001E54FF"/>
    <w:rsid w:val="001E7BD8"/>
    <w:rsid w:val="001F105E"/>
    <w:rsid w:val="001F2626"/>
    <w:rsid w:val="001F299F"/>
    <w:rsid w:val="001F3A98"/>
    <w:rsid w:val="001F4483"/>
    <w:rsid w:val="00201FFF"/>
    <w:rsid w:val="00203651"/>
    <w:rsid w:val="00205078"/>
    <w:rsid w:val="00210A54"/>
    <w:rsid w:val="00210FD5"/>
    <w:rsid w:val="00213373"/>
    <w:rsid w:val="00215C3E"/>
    <w:rsid w:val="00221862"/>
    <w:rsid w:val="00224B84"/>
    <w:rsid w:val="0023630B"/>
    <w:rsid w:val="00243A1C"/>
    <w:rsid w:val="002447CD"/>
    <w:rsid w:val="002474E0"/>
    <w:rsid w:val="002542E9"/>
    <w:rsid w:val="0026047E"/>
    <w:rsid w:val="00260733"/>
    <w:rsid w:val="00266C20"/>
    <w:rsid w:val="002701A1"/>
    <w:rsid w:val="00283774"/>
    <w:rsid w:val="00285CEF"/>
    <w:rsid w:val="00293DE6"/>
    <w:rsid w:val="002A10D4"/>
    <w:rsid w:val="002B20CB"/>
    <w:rsid w:val="002B2983"/>
    <w:rsid w:val="002B5251"/>
    <w:rsid w:val="002C05AC"/>
    <w:rsid w:val="002C6319"/>
    <w:rsid w:val="002C6594"/>
    <w:rsid w:val="002D1BEB"/>
    <w:rsid w:val="002F2B61"/>
    <w:rsid w:val="0030457E"/>
    <w:rsid w:val="003057EB"/>
    <w:rsid w:val="00314251"/>
    <w:rsid w:val="00316839"/>
    <w:rsid w:val="00332E4D"/>
    <w:rsid w:val="003337B1"/>
    <w:rsid w:val="00334B69"/>
    <w:rsid w:val="00340974"/>
    <w:rsid w:val="00357108"/>
    <w:rsid w:val="0036041B"/>
    <w:rsid w:val="00360477"/>
    <w:rsid w:val="0036458C"/>
    <w:rsid w:val="00367BD1"/>
    <w:rsid w:val="00371328"/>
    <w:rsid w:val="00373D53"/>
    <w:rsid w:val="00375112"/>
    <w:rsid w:val="003860B3"/>
    <w:rsid w:val="00397A48"/>
    <w:rsid w:val="003A3471"/>
    <w:rsid w:val="003B0A4F"/>
    <w:rsid w:val="003B1CEA"/>
    <w:rsid w:val="003B55FB"/>
    <w:rsid w:val="003B6612"/>
    <w:rsid w:val="003B695E"/>
    <w:rsid w:val="003C1667"/>
    <w:rsid w:val="003C2956"/>
    <w:rsid w:val="003C4869"/>
    <w:rsid w:val="003C6F7B"/>
    <w:rsid w:val="003D66A2"/>
    <w:rsid w:val="003E1126"/>
    <w:rsid w:val="003E7C7D"/>
    <w:rsid w:val="003F29F3"/>
    <w:rsid w:val="003F4C14"/>
    <w:rsid w:val="003F5F49"/>
    <w:rsid w:val="004028E0"/>
    <w:rsid w:val="0040410B"/>
    <w:rsid w:val="004054E5"/>
    <w:rsid w:val="00405756"/>
    <w:rsid w:val="00412B76"/>
    <w:rsid w:val="00420C71"/>
    <w:rsid w:val="004302C1"/>
    <w:rsid w:val="00432D35"/>
    <w:rsid w:val="00435302"/>
    <w:rsid w:val="00435E0D"/>
    <w:rsid w:val="0043782E"/>
    <w:rsid w:val="004401E4"/>
    <w:rsid w:val="00441433"/>
    <w:rsid w:val="00446367"/>
    <w:rsid w:val="004516CC"/>
    <w:rsid w:val="004549E5"/>
    <w:rsid w:val="004570A0"/>
    <w:rsid w:val="00462B7F"/>
    <w:rsid w:val="00463ABD"/>
    <w:rsid w:val="004652C5"/>
    <w:rsid w:val="00474576"/>
    <w:rsid w:val="004820FD"/>
    <w:rsid w:val="00483B5D"/>
    <w:rsid w:val="00486B41"/>
    <w:rsid w:val="00491A5E"/>
    <w:rsid w:val="0049266B"/>
    <w:rsid w:val="00493FB2"/>
    <w:rsid w:val="00497BE2"/>
    <w:rsid w:val="004A3D80"/>
    <w:rsid w:val="004B133B"/>
    <w:rsid w:val="004B36EB"/>
    <w:rsid w:val="004C2F58"/>
    <w:rsid w:val="004E0FBA"/>
    <w:rsid w:val="004F317F"/>
    <w:rsid w:val="004F39BB"/>
    <w:rsid w:val="004F59A5"/>
    <w:rsid w:val="005173B1"/>
    <w:rsid w:val="00520E54"/>
    <w:rsid w:val="00522C05"/>
    <w:rsid w:val="00527551"/>
    <w:rsid w:val="005308E7"/>
    <w:rsid w:val="00542CAE"/>
    <w:rsid w:val="0054345D"/>
    <w:rsid w:val="00543E52"/>
    <w:rsid w:val="00544A02"/>
    <w:rsid w:val="00547620"/>
    <w:rsid w:val="00552446"/>
    <w:rsid w:val="00552E2D"/>
    <w:rsid w:val="00555DA6"/>
    <w:rsid w:val="0056401D"/>
    <w:rsid w:val="00564F05"/>
    <w:rsid w:val="005729A0"/>
    <w:rsid w:val="00575505"/>
    <w:rsid w:val="00575A82"/>
    <w:rsid w:val="00577500"/>
    <w:rsid w:val="00587D06"/>
    <w:rsid w:val="005901F6"/>
    <w:rsid w:val="00593618"/>
    <w:rsid w:val="005A17DF"/>
    <w:rsid w:val="005A6E73"/>
    <w:rsid w:val="005B7100"/>
    <w:rsid w:val="005C185C"/>
    <w:rsid w:val="005C2788"/>
    <w:rsid w:val="005C702C"/>
    <w:rsid w:val="005D3BCA"/>
    <w:rsid w:val="005D3C71"/>
    <w:rsid w:val="005E23E3"/>
    <w:rsid w:val="005E714B"/>
    <w:rsid w:val="005F27CE"/>
    <w:rsid w:val="005F72B9"/>
    <w:rsid w:val="00613084"/>
    <w:rsid w:val="006166E3"/>
    <w:rsid w:val="00622B2B"/>
    <w:rsid w:val="0063164C"/>
    <w:rsid w:val="00636AD9"/>
    <w:rsid w:val="006370A7"/>
    <w:rsid w:val="006543C1"/>
    <w:rsid w:val="00655D14"/>
    <w:rsid w:val="00660606"/>
    <w:rsid w:val="006665C3"/>
    <w:rsid w:val="00666D14"/>
    <w:rsid w:val="0067518E"/>
    <w:rsid w:val="0067719B"/>
    <w:rsid w:val="00681EAC"/>
    <w:rsid w:val="006834D1"/>
    <w:rsid w:val="00683DDB"/>
    <w:rsid w:val="00685763"/>
    <w:rsid w:val="00687AC9"/>
    <w:rsid w:val="00691C6E"/>
    <w:rsid w:val="006961DD"/>
    <w:rsid w:val="006C1C0B"/>
    <w:rsid w:val="006C3657"/>
    <w:rsid w:val="006D1FBA"/>
    <w:rsid w:val="006D2F58"/>
    <w:rsid w:val="006D3CA8"/>
    <w:rsid w:val="006D759E"/>
    <w:rsid w:val="006E2F5A"/>
    <w:rsid w:val="006F6226"/>
    <w:rsid w:val="00710169"/>
    <w:rsid w:val="007155D0"/>
    <w:rsid w:val="00720118"/>
    <w:rsid w:val="007222B8"/>
    <w:rsid w:val="007260B1"/>
    <w:rsid w:val="00726558"/>
    <w:rsid w:val="00727D12"/>
    <w:rsid w:val="0073095E"/>
    <w:rsid w:val="00737F8C"/>
    <w:rsid w:val="00740769"/>
    <w:rsid w:val="0074496F"/>
    <w:rsid w:val="00755964"/>
    <w:rsid w:val="0076124C"/>
    <w:rsid w:val="00780332"/>
    <w:rsid w:val="00794693"/>
    <w:rsid w:val="007A544B"/>
    <w:rsid w:val="007A69DF"/>
    <w:rsid w:val="007B72FB"/>
    <w:rsid w:val="007B748B"/>
    <w:rsid w:val="007D15D4"/>
    <w:rsid w:val="007D1BCD"/>
    <w:rsid w:val="007D3D04"/>
    <w:rsid w:val="007D7886"/>
    <w:rsid w:val="007E1A1D"/>
    <w:rsid w:val="007F1F7E"/>
    <w:rsid w:val="0080465B"/>
    <w:rsid w:val="008244DA"/>
    <w:rsid w:val="00831310"/>
    <w:rsid w:val="00832AAA"/>
    <w:rsid w:val="0083359A"/>
    <w:rsid w:val="00834110"/>
    <w:rsid w:val="00842595"/>
    <w:rsid w:val="008438C4"/>
    <w:rsid w:val="00843C25"/>
    <w:rsid w:val="008506D9"/>
    <w:rsid w:val="008568C8"/>
    <w:rsid w:val="00860FE0"/>
    <w:rsid w:val="00862AA1"/>
    <w:rsid w:val="00864F5C"/>
    <w:rsid w:val="008673D5"/>
    <w:rsid w:val="0086795C"/>
    <w:rsid w:val="0087190C"/>
    <w:rsid w:val="008809B6"/>
    <w:rsid w:val="00881F25"/>
    <w:rsid w:val="00885C56"/>
    <w:rsid w:val="008873B8"/>
    <w:rsid w:val="0089149F"/>
    <w:rsid w:val="00892440"/>
    <w:rsid w:val="008B34AF"/>
    <w:rsid w:val="008C42DF"/>
    <w:rsid w:val="008D3C05"/>
    <w:rsid w:val="008D6465"/>
    <w:rsid w:val="008D7538"/>
    <w:rsid w:val="008D7B5D"/>
    <w:rsid w:val="008E1A86"/>
    <w:rsid w:val="0090445F"/>
    <w:rsid w:val="00907224"/>
    <w:rsid w:val="00911BEE"/>
    <w:rsid w:val="00911C93"/>
    <w:rsid w:val="00914354"/>
    <w:rsid w:val="00914E0A"/>
    <w:rsid w:val="00920AA4"/>
    <w:rsid w:val="00922A33"/>
    <w:rsid w:val="009273C4"/>
    <w:rsid w:val="00931AD0"/>
    <w:rsid w:val="0093325E"/>
    <w:rsid w:val="00934E75"/>
    <w:rsid w:val="00940D78"/>
    <w:rsid w:val="00942548"/>
    <w:rsid w:val="00970642"/>
    <w:rsid w:val="009767D1"/>
    <w:rsid w:val="00976E22"/>
    <w:rsid w:val="0098249B"/>
    <w:rsid w:val="00987C5F"/>
    <w:rsid w:val="009937EE"/>
    <w:rsid w:val="00994E97"/>
    <w:rsid w:val="00997C66"/>
    <w:rsid w:val="009A0ADD"/>
    <w:rsid w:val="009A249B"/>
    <w:rsid w:val="009A3674"/>
    <w:rsid w:val="009B487E"/>
    <w:rsid w:val="009C0C1C"/>
    <w:rsid w:val="009E6D0F"/>
    <w:rsid w:val="009F0F25"/>
    <w:rsid w:val="009F148D"/>
    <w:rsid w:val="009F6CAD"/>
    <w:rsid w:val="00A06192"/>
    <w:rsid w:val="00A11A89"/>
    <w:rsid w:val="00A16C53"/>
    <w:rsid w:val="00A269A5"/>
    <w:rsid w:val="00A37031"/>
    <w:rsid w:val="00A43BE3"/>
    <w:rsid w:val="00A454A7"/>
    <w:rsid w:val="00A530B4"/>
    <w:rsid w:val="00A55208"/>
    <w:rsid w:val="00A56C47"/>
    <w:rsid w:val="00A602D8"/>
    <w:rsid w:val="00A61BD2"/>
    <w:rsid w:val="00A71659"/>
    <w:rsid w:val="00A8072D"/>
    <w:rsid w:val="00A877C0"/>
    <w:rsid w:val="00A96C2B"/>
    <w:rsid w:val="00A97DF9"/>
    <w:rsid w:val="00AA6E04"/>
    <w:rsid w:val="00AB6689"/>
    <w:rsid w:val="00AC6766"/>
    <w:rsid w:val="00AD4721"/>
    <w:rsid w:val="00AD526D"/>
    <w:rsid w:val="00AD7F2A"/>
    <w:rsid w:val="00AE3E28"/>
    <w:rsid w:val="00AF07A6"/>
    <w:rsid w:val="00AF32F4"/>
    <w:rsid w:val="00B04483"/>
    <w:rsid w:val="00B06D75"/>
    <w:rsid w:val="00B13AED"/>
    <w:rsid w:val="00B14671"/>
    <w:rsid w:val="00B168A0"/>
    <w:rsid w:val="00B266A1"/>
    <w:rsid w:val="00B342BA"/>
    <w:rsid w:val="00B34576"/>
    <w:rsid w:val="00B4497C"/>
    <w:rsid w:val="00B530FF"/>
    <w:rsid w:val="00B54E3F"/>
    <w:rsid w:val="00B65B2C"/>
    <w:rsid w:val="00B67A55"/>
    <w:rsid w:val="00B76124"/>
    <w:rsid w:val="00B7777B"/>
    <w:rsid w:val="00B81874"/>
    <w:rsid w:val="00B901C2"/>
    <w:rsid w:val="00B923F7"/>
    <w:rsid w:val="00BA6C07"/>
    <w:rsid w:val="00BB50AA"/>
    <w:rsid w:val="00BD3846"/>
    <w:rsid w:val="00BE2791"/>
    <w:rsid w:val="00BF232A"/>
    <w:rsid w:val="00BF3C68"/>
    <w:rsid w:val="00BF4420"/>
    <w:rsid w:val="00C02943"/>
    <w:rsid w:val="00C13A24"/>
    <w:rsid w:val="00C15FA0"/>
    <w:rsid w:val="00C162E7"/>
    <w:rsid w:val="00C230D8"/>
    <w:rsid w:val="00C25CE4"/>
    <w:rsid w:val="00C329F8"/>
    <w:rsid w:val="00C32C66"/>
    <w:rsid w:val="00C36319"/>
    <w:rsid w:val="00C42C17"/>
    <w:rsid w:val="00C45940"/>
    <w:rsid w:val="00C52467"/>
    <w:rsid w:val="00C627DE"/>
    <w:rsid w:val="00C6621D"/>
    <w:rsid w:val="00C6711F"/>
    <w:rsid w:val="00C7209B"/>
    <w:rsid w:val="00C774D4"/>
    <w:rsid w:val="00C81548"/>
    <w:rsid w:val="00C83612"/>
    <w:rsid w:val="00C8616E"/>
    <w:rsid w:val="00C914D7"/>
    <w:rsid w:val="00C95C4F"/>
    <w:rsid w:val="00C962AA"/>
    <w:rsid w:val="00C965BE"/>
    <w:rsid w:val="00CA4DFD"/>
    <w:rsid w:val="00CA5E2E"/>
    <w:rsid w:val="00CA786C"/>
    <w:rsid w:val="00CB1CA2"/>
    <w:rsid w:val="00CB275C"/>
    <w:rsid w:val="00CB3D2B"/>
    <w:rsid w:val="00CB3D40"/>
    <w:rsid w:val="00CC0599"/>
    <w:rsid w:val="00CC468E"/>
    <w:rsid w:val="00CC6E4D"/>
    <w:rsid w:val="00CD2828"/>
    <w:rsid w:val="00CD39F9"/>
    <w:rsid w:val="00CD41EB"/>
    <w:rsid w:val="00CE1ECE"/>
    <w:rsid w:val="00CE482C"/>
    <w:rsid w:val="00CE53A9"/>
    <w:rsid w:val="00CF17D5"/>
    <w:rsid w:val="00CF3309"/>
    <w:rsid w:val="00D01E44"/>
    <w:rsid w:val="00D05BE4"/>
    <w:rsid w:val="00D13628"/>
    <w:rsid w:val="00D224E0"/>
    <w:rsid w:val="00D23AFB"/>
    <w:rsid w:val="00D24579"/>
    <w:rsid w:val="00D316F9"/>
    <w:rsid w:val="00D3260D"/>
    <w:rsid w:val="00D363B7"/>
    <w:rsid w:val="00D37AFD"/>
    <w:rsid w:val="00D516D3"/>
    <w:rsid w:val="00D55883"/>
    <w:rsid w:val="00D55B10"/>
    <w:rsid w:val="00D65789"/>
    <w:rsid w:val="00D73C00"/>
    <w:rsid w:val="00D73C01"/>
    <w:rsid w:val="00D837DF"/>
    <w:rsid w:val="00D84559"/>
    <w:rsid w:val="00DA5BFA"/>
    <w:rsid w:val="00DB260A"/>
    <w:rsid w:val="00DC340F"/>
    <w:rsid w:val="00DC5815"/>
    <w:rsid w:val="00DD4E97"/>
    <w:rsid w:val="00DE2810"/>
    <w:rsid w:val="00DE465F"/>
    <w:rsid w:val="00DF3BDC"/>
    <w:rsid w:val="00E043AE"/>
    <w:rsid w:val="00E04908"/>
    <w:rsid w:val="00E112FD"/>
    <w:rsid w:val="00E1228D"/>
    <w:rsid w:val="00E13F6E"/>
    <w:rsid w:val="00E14DCD"/>
    <w:rsid w:val="00E37368"/>
    <w:rsid w:val="00E402B8"/>
    <w:rsid w:val="00E53AF4"/>
    <w:rsid w:val="00E54E2D"/>
    <w:rsid w:val="00E60029"/>
    <w:rsid w:val="00E652E3"/>
    <w:rsid w:val="00E6582B"/>
    <w:rsid w:val="00E67877"/>
    <w:rsid w:val="00E72401"/>
    <w:rsid w:val="00E80290"/>
    <w:rsid w:val="00E86E63"/>
    <w:rsid w:val="00EA1A83"/>
    <w:rsid w:val="00EA6AFF"/>
    <w:rsid w:val="00EB25EC"/>
    <w:rsid w:val="00EB2C08"/>
    <w:rsid w:val="00EB4CF1"/>
    <w:rsid w:val="00EB6A49"/>
    <w:rsid w:val="00EB6DEC"/>
    <w:rsid w:val="00EC5A7D"/>
    <w:rsid w:val="00ED171C"/>
    <w:rsid w:val="00ED2B96"/>
    <w:rsid w:val="00ED797D"/>
    <w:rsid w:val="00EE01DC"/>
    <w:rsid w:val="00EF242F"/>
    <w:rsid w:val="00EF485A"/>
    <w:rsid w:val="00F01C19"/>
    <w:rsid w:val="00F02D0C"/>
    <w:rsid w:val="00F1258A"/>
    <w:rsid w:val="00F2642F"/>
    <w:rsid w:val="00F30DE4"/>
    <w:rsid w:val="00F3673C"/>
    <w:rsid w:val="00F6499E"/>
    <w:rsid w:val="00F64A57"/>
    <w:rsid w:val="00F75031"/>
    <w:rsid w:val="00FA0DC0"/>
    <w:rsid w:val="00FA1DF2"/>
    <w:rsid w:val="00FA2929"/>
    <w:rsid w:val="00FA537C"/>
    <w:rsid w:val="00FB32FF"/>
    <w:rsid w:val="00FB5F9A"/>
    <w:rsid w:val="00FC6523"/>
    <w:rsid w:val="00FD0241"/>
    <w:rsid w:val="00FD08D1"/>
    <w:rsid w:val="00FD1452"/>
    <w:rsid w:val="00FD22BF"/>
    <w:rsid w:val="00FE0B98"/>
    <w:rsid w:val="00FE6C4B"/>
    <w:rsid w:val="00FE77A0"/>
    <w:rsid w:val="00FF4987"/>
    <w:rsid w:val="00FF563C"/>
    <w:rsid w:val="00FF74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9D0BBD"/>
  <w15:chartTrackingRefBased/>
  <w15:docId w15:val="{68177CB3-363B-4CCC-A038-05211297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de-DE" w:eastAsia="en-US" w:bidi="ar-SA"/>
      </w:rPr>
    </w:rPrDefault>
    <w:pPrDefault>
      <w:pPr>
        <w:spacing w:before="120"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17D5"/>
    <w:pPr>
      <w:spacing w:before="0" w:after="0" w:line="240" w:lineRule="auto"/>
    </w:pPr>
    <w:rPr>
      <w:rFonts w:ascii="Times New Roman" w:eastAsia="MS Mincho" w:hAnsi="Times New Roman" w:cs="Times New Roman"/>
      <w:snapToGrid w:val="0"/>
      <w:sz w:val="24"/>
      <w:szCs w:val="24"/>
      <w:lang w:eastAsia="de-DE"/>
    </w:rPr>
  </w:style>
  <w:style w:type="paragraph" w:styleId="berschrift1">
    <w:name w:val="heading 1"/>
    <w:basedOn w:val="Standard"/>
    <w:next w:val="Standard"/>
    <w:link w:val="berschrift1Zchn"/>
    <w:uiPriority w:val="9"/>
    <w:qFormat/>
    <w:rsid w:val="00106CE9"/>
    <w:pPr>
      <w:keepNext/>
      <w:keepLines/>
      <w:numPr>
        <w:numId w:val="2"/>
      </w:numPr>
      <w:spacing w:before="480" w:after="240" w:line="280" w:lineRule="atLeast"/>
      <w:outlineLvl w:val="0"/>
    </w:pPr>
    <w:rPr>
      <w:rFonts w:ascii="Arial" w:eastAsiaTheme="majorEastAsia" w:hAnsi="Arial" w:cstheme="majorBidi"/>
      <w:b/>
      <w:snapToGrid/>
      <w:sz w:val="28"/>
      <w:szCs w:val="32"/>
      <w:lang w:eastAsia="en-US"/>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line="280" w:lineRule="atLeast"/>
      <w:outlineLvl w:val="1"/>
    </w:pPr>
    <w:rPr>
      <w:rFonts w:ascii="Arial" w:eastAsiaTheme="majorEastAsia" w:hAnsi="Arial" w:cstheme="majorBidi"/>
      <w:b/>
      <w:snapToGrid/>
      <w:sz w:val="26"/>
      <w:szCs w:val="26"/>
      <w:lang w:eastAsia="en-US"/>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line="280" w:lineRule="atLeast"/>
      <w:outlineLvl w:val="2"/>
    </w:pPr>
    <w:rPr>
      <w:rFonts w:ascii="Arial" w:eastAsiaTheme="majorEastAsia" w:hAnsi="Arial" w:cstheme="majorBidi"/>
      <w:b/>
      <w:snapToGrid/>
      <w:sz w:val="20"/>
      <w:lang w:eastAsia="en-US"/>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line="280" w:lineRule="atLeast"/>
      <w:outlineLvl w:val="3"/>
    </w:pPr>
    <w:rPr>
      <w:rFonts w:ascii="Arial" w:eastAsiaTheme="majorEastAsia" w:hAnsi="Arial" w:cstheme="majorBidi"/>
      <w:b/>
      <w:i/>
      <w:iCs/>
      <w:snapToGrid/>
      <w:sz w:val="20"/>
      <w:szCs w:val="20"/>
      <w:lang w:eastAsia="en-U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line="280" w:lineRule="atLeast"/>
      <w:outlineLvl w:val="4"/>
    </w:pPr>
    <w:rPr>
      <w:rFonts w:ascii="Arial" w:eastAsiaTheme="majorEastAsia" w:hAnsi="Arial" w:cstheme="majorBidi"/>
      <w:snapToGrid/>
      <w:sz w:val="20"/>
      <w:szCs w:val="20"/>
      <w:lang w:eastAsia="en-US"/>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line="280" w:lineRule="atLeast"/>
      <w:outlineLvl w:val="5"/>
    </w:pPr>
    <w:rPr>
      <w:rFonts w:ascii="Arial" w:eastAsiaTheme="majorEastAsia" w:hAnsi="Arial" w:cstheme="majorBidi"/>
      <w:i/>
      <w:snapToGrid/>
      <w:sz w:val="20"/>
      <w:szCs w:val="20"/>
      <w:lang w:eastAsia="en-US"/>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line="280" w:lineRule="atLeast"/>
      <w:outlineLvl w:val="6"/>
    </w:pPr>
    <w:rPr>
      <w:rFonts w:ascii="Arial" w:eastAsiaTheme="majorEastAsia" w:hAnsi="Arial" w:cstheme="majorBidi"/>
      <w:i/>
      <w:iCs/>
      <w:snapToGrid/>
      <w:sz w:val="20"/>
      <w:szCs w:val="20"/>
      <w:lang w:eastAsia="en-U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line="280" w:lineRule="atLeast"/>
      <w:outlineLvl w:val="7"/>
    </w:pPr>
    <w:rPr>
      <w:rFonts w:ascii="Arial" w:eastAsiaTheme="majorEastAsia" w:hAnsi="Arial" w:cstheme="majorBidi"/>
      <w:snapToGrid/>
      <w:sz w:val="20"/>
      <w:szCs w:val="21"/>
      <w:lang w:eastAsia="en-US"/>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line="280" w:lineRule="atLeast"/>
      <w:outlineLvl w:val="8"/>
    </w:pPr>
    <w:rPr>
      <w:rFonts w:ascii="Arial" w:eastAsiaTheme="majorEastAsia" w:hAnsi="Arial" w:cstheme="majorBidi"/>
      <w:i/>
      <w:iCs/>
      <w:snapToGrid/>
      <w:sz w:val="20"/>
      <w:szCs w:val="21"/>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after="300"/>
      <w:contextualSpacing/>
    </w:pPr>
    <w:rPr>
      <w:rFonts w:ascii="Arial" w:eastAsiaTheme="majorEastAsia" w:hAnsi="Arial" w:cstheme="majorBidi"/>
      <w:snapToGrid/>
      <w:spacing w:val="5"/>
      <w:kern w:val="28"/>
      <w:sz w:val="52"/>
      <w:szCs w:val="56"/>
      <w:lang w:eastAsia="en-US"/>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line="280" w:lineRule="atLeast"/>
    </w:pPr>
    <w:rPr>
      <w:rFonts w:ascii="Arial" w:eastAsiaTheme="minorEastAsia" w:hAnsi="Arial" w:cstheme="minorBidi"/>
      <w:i/>
      <w:snapToGrid/>
      <w:spacing w:val="15"/>
      <w:szCs w:val="22"/>
      <w:lang w:eastAsia="en-US"/>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line="280" w:lineRule="atLeast"/>
      <w:ind w:left="864" w:right="864"/>
      <w:jc w:val="center"/>
    </w:pPr>
    <w:rPr>
      <w:rFonts w:ascii="Arial" w:eastAsiaTheme="minorHAnsi" w:hAnsi="Arial" w:cs="Arial"/>
      <w:i/>
      <w:iCs/>
      <w:snapToGrid/>
      <w:color w:val="404040" w:themeColor="text1" w:themeTint="BF"/>
      <w:sz w:val="20"/>
      <w:szCs w:val="20"/>
      <w:lang w:eastAsia="en-US"/>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line="280" w:lineRule="atLeast"/>
      <w:ind w:left="864" w:right="864"/>
      <w:jc w:val="center"/>
    </w:pPr>
    <w:rPr>
      <w:rFonts w:ascii="Arial" w:eastAsiaTheme="minorHAnsi" w:hAnsi="Arial" w:cs="Arial"/>
      <w:i/>
      <w:iCs/>
      <w:snapToGrid/>
      <w:color w:val="5B9BD5" w:themeColor="accent1"/>
      <w:sz w:val="20"/>
      <w:szCs w:val="20"/>
      <w:lang w:eastAsia="en-US"/>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spacing w:before="120" w:after="120" w:line="280" w:lineRule="atLeast"/>
      <w:ind w:left="720"/>
      <w:contextualSpacing/>
    </w:pPr>
    <w:rPr>
      <w:rFonts w:ascii="Arial" w:eastAsiaTheme="minorHAnsi" w:hAnsi="Arial" w:cs="Arial"/>
      <w:snapToGrid/>
      <w:sz w:val="20"/>
      <w:szCs w:val="20"/>
      <w:lang w:eastAsia="en-US"/>
    </w:rPr>
  </w:style>
  <w:style w:type="paragraph" w:customStyle="1" w:styleId="TabellePMHplain">
    <w:name w:val="Tabelle_PMH_plain"/>
    <w:basedOn w:val="Standard"/>
    <w:rsid w:val="00A454A7"/>
    <w:pPr>
      <w:numPr>
        <w:numId w:val="1"/>
      </w:numPr>
      <w:tabs>
        <w:tab w:val="left" w:pos="357"/>
      </w:tabs>
      <w:spacing w:before="60" w:after="60" w:line="280" w:lineRule="atLeast"/>
    </w:pPr>
    <w:rPr>
      <w:rFonts w:ascii="Arial" w:eastAsiaTheme="minorHAnsi" w:hAnsi="Arial" w:cs="Arial"/>
      <w:snapToGrid/>
      <w:sz w:val="16"/>
      <w:szCs w:val="20"/>
      <w:lang w:eastAsia="en-US"/>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13"/>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13"/>
    <w:rsid w:val="00224B84"/>
  </w:style>
  <w:style w:type="paragraph" w:styleId="Fuzeile">
    <w:name w:val="footer"/>
    <w:basedOn w:val="Standard"/>
    <w:link w:val="FuzeileZchn"/>
    <w:uiPriority w:val="99"/>
    <w:unhideWhenUsed/>
    <w:rsid w:val="00224B84"/>
    <w:pPr>
      <w:tabs>
        <w:tab w:val="center" w:pos="4536"/>
        <w:tab w:val="right" w:pos="9072"/>
      </w:tabs>
      <w:spacing w:line="280" w:lineRule="atLeast"/>
    </w:pPr>
    <w:rPr>
      <w:rFonts w:ascii="Arial" w:eastAsiaTheme="minorHAnsi" w:hAnsi="Arial" w:cs="Arial"/>
      <w:snapToGrid/>
      <w:sz w:val="20"/>
      <w:szCs w:val="20"/>
      <w:lang w:eastAsia="en-US"/>
    </w:r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after="100" w:line="280" w:lineRule="atLeast"/>
    </w:pPr>
    <w:rPr>
      <w:rFonts w:ascii="Arial" w:eastAsiaTheme="minorHAnsi" w:hAnsi="Arial" w:cs="Arial"/>
      <w:snapToGrid/>
      <w:sz w:val="20"/>
      <w:szCs w:val="20"/>
      <w:lang w:eastAsia="en-US"/>
    </w:rPr>
  </w:style>
  <w:style w:type="paragraph" w:styleId="Verzeichnis2">
    <w:name w:val="toc 2"/>
    <w:basedOn w:val="Standard"/>
    <w:next w:val="Standard"/>
    <w:autoRedefine/>
    <w:uiPriority w:val="39"/>
    <w:unhideWhenUsed/>
    <w:rsid w:val="006D2F58"/>
    <w:pPr>
      <w:spacing w:after="100" w:line="280" w:lineRule="atLeast"/>
      <w:ind w:left="198"/>
    </w:pPr>
    <w:rPr>
      <w:rFonts w:ascii="Arial" w:eastAsiaTheme="minorHAnsi" w:hAnsi="Arial" w:cs="Arial"/>
      <w:snapToGrid/>
      <w:sz w:val="20"/>
      <w:szCs w:val="20"/>
      <w:lang w:eastAsia="en-US"/>
    </w:rPr>
  </w:style>
  <w:style w:type="paragraph" w:styleId="Unterschrift">
    <w:name w:val="Signature"/>
    <w:basedOn w:val="Standard"/>
    <w:link w:val="UnterschriftZchn"/>
    <w:uiPriority w:val="99"/>
    <w:unhideWhenUsed/>
    <w:rsid w:val="009767D1"/>
    <w:pPr>
      <w:spacing w:line="280" w:lineRule="atLeast"/>
      <w:jc w:val="center"/>
    </w:pPr>
    <w:rPr>
      <w:rFonts w:ascii="Arial" w:eastAsiaTheme="minorHAnsi" w:hAnsi="Arial" w:cs="Arial"/>
      <w:snapToGrid/>
      <w:sz w:val="16"/>
      <w:szCs w:val="20"/>
      <w:lang w:eastAsia="en-US"/>
    </w:rPr>
  </w:style>
  <w:style w:type="character" w:customStyle="1" w:styleId="UnterschriftZchn">
    <w:name w:val="Unterschrift Zchn"/>
    <w:basedOn w:val="Absatz-Standardschriftart"/>
    <w:link w:val="Unterschrift"/>
    <w:uiPriority w:val="99"/>
    <w:rsid w:val="009767D1"/>
    <w:rPr>
      <w:sz w:val="16"/>
    </w:rPr>
  </w:style>
  <w:style w:type="character" w:styleId="Seitenzahl">
    <w:name w:val="page number"/>
    <w:uiPriority w:val="99"/>
    <w:rsid w:val="00CF17D5"/>
    <w:rPr>
      <w:rFonts w:cs="Times New Roman"/>
    </w:rPr>
  </w:style>
  <w:style w:type="paragraph" w:styleId="Sprechblasentext">
    <w:name w:val="Balloon Text"/>
    <w:basedOn w:val="Standard"/>
    <w:link w:val="SprechblasentextZchn"/>
    <w:uiPriority w:val="99"/>
    <w:semiHidden/>
    <w:unhideWhenUsed/>
    <w:rsid w:val="007155D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55D0"/>
    <w:rPr>
      <w:rFonts w:ascii="Segoe UI" w:eastAsia="MS Mincho" w:hAnsi="Segoe UI" w:cs="Segoe UI"/>
      <w:snapToGrid w:val="0"/>
      <w:sz w:val="18"/>
      <w:szCs w:val="18"/>
      <w:lang w:eastAsia="de-DE"/>
    </w:rPr>
  </w:style>
  <w:style w:type="character" w:styleId="BesuchterLink">
    <w:name w:val="FollowedHyperlink"/>
    <w:basedOn w:val="Absatz-Standardschriftart"/>
    <w:uiPriority w:val="99"/>
    <w:semiHidden/>
    <w:unhideWhenUsed/>
    <w:rsid w:val="00CA5E2E"/>
    <w:rPr>
      <w:color w:val="954F72" w:themeColor="followedHyperlink"/>
      <w:u w:val="single"/>
    </w:rPr>
  </w:style>
  <w:style w:type="character" w:styleId="Kommentarzeichen">
    <w:name w:val="annotation reference"/>
    <w:basedOn w:val="Absatz-Standardschriftart"/>
    <w:uiPriority w:val="99"/>
    <w:semiHidden/>
    <w:unhideWhenUsed/>
    <w:rsid w:val="00CA5E2E"/>
    <w:rPr>
      <w:sz w:val="16"/>
      <w:szCs w:val="16"/>
    </w:rPr>
  </w:style>
  <w:style w:type="paragraph" w:styleId="Kommentartext">
    <w:name w:val="annotation text"/>
    <w:basedOn w:val="Standard"/>
    <w:link w:val="KommentartextZchn"/>
    <w:uiPriority w:val="99"/>
    <w:unhideWhenUsed/>
    <w:rsid w:val="00CA5E2E"/>
    <w:rPr>
      <w:sz w:val="20"/>
      <w:szCs w:val="20"/>
    </w:rPr>
  </w:style>
  <w:style w:type="character" w:customStyle="1" w:styleId="KommentartextZchn">
    <w:name w:val="Kommentartext Zchn"/>
    <w:basedOn w:val="Absatz-Standardschriftart"/>
    <w:link w:val="Kommentartext"/>
    <w:uiPriority w:val="99"/>
    <w:rsid w:val="00CA5E2E"/>
    <w:rPr>
      <w:rFonts w:ascii="Times New Roman" w:eastAsia="MS Mincho" w:hAnsi="Times New Roman" w:cs="Times New Roman"/>
      <w:snapToGrid w:val="0"/>
      <w:lang w:eastAsia="de-DE"/>
    </w:rPr>
  </w:style>
  <w:style w:type="paragraph" w:styleId="Kommentarthema">
    <w:name w:val="annotation subject"/>
    <w:basedOn w:val="Kommentartext"/>
    <w:next w:val="Kommentartext"/>
    <w:link w:val="KommentarthemaZchn"/>
    <w:uiPriority w:val="99"/>
    <w:semiHidden/>
    <w:unhideWhenUsed/>
    <w:rsid w:val="00CA5E2E"/>
    <w:rPr>
      <w:b/>
      <w:bCs/>
    </w:rPr>
  </w:style>
  <w:style w:type="character" w:customStyle="1" w:styleId="KommentarthemaZchn">
    <w:name w:val="Kommentarthema Zchn"/>
    <w:basedOn w:val="KommentartextZchn"/>
    <w:link w:val="Kommentarthema"/>
    <w:uiPriority w:val="99"/>
    <w:semiHidden/>
    <w:rsid w:val="00CA5E2E"/>
    <w:rPr>
      <w:rFonts w:ascii="Times New Roman" w:eastAsia="MS Mincho" w:hAnsi="Times New Roman" w:cs="Times New Roman"/>
      <w:b/>
      <w:bCs/>
      <w:snapToGrid w:val="0"/>
      <w:lang w:eastAsia="de-DE"/>
    </w:rPr>
  </w:style>
  <w:style w:type="character" w:customStyle="1" w:styleId="NichtaufgelsteErwhnung1">
    <w:name w:val="Nicht aufgelöste Erwähnung1"/>
    <w:basedOn w:val="Absatz-Standardschriftart"/>
    <w:uiPriority w:val="99"/>
    <w:semiHidden/>
    <w:unhideWhenUsed/>
    <w:rsid w:val="00885C56"/>
    <w:rPr>
      <w:color w:val="605E5C"/>
      <w:shd w:val="clear" w:color="auto" w:fill="E1DFDD"/>
    </w:rPr>
  </w:style>
  <w:style w:type="paragraph" w:styleId="berarbeitung">
    <w:name w:val="Revision"/>
    <w:hidden/>
    <w:uiPriority w:val="99"/>
    <w:semiHidden/>
    <w:rsid w:val="00BF3C68"/>
    <w:pPr>
      <w:spacing w:before="0" w:after="0" w:line="240" w:lineRule="auto"/>
    </w:pPr>
    <w:rPr>
      <w:rFonts w:ascii="Times New Roman" w:eastAsia="MS Mincho" w:hAnsi="Times New Roman" w:cs="Times New Roman"/>
      <w:snapToGrid w:val="0"/>
      <w:sz w:val="24"/>
      <w:szCs w:val="24"/>
      <w:lang w:eastAsia="de-DE"/>
    </w:rPr>
  </w:style>
  <w:style w:type="character" w:customStyle="1" w:styleId="NichtaufgelsteErwhnung2">
    <w:name w:val="Nicht aufgelöste Erwähnung2"/>
    <w:basedOn w:val="Absatz-Standardschriftart"/>
    <w:uiPriority w:val="99"/>
    <w:semiHidden/>
    <w:unhideWhenUsed/>
    <w:rsid w:val="00F64A57"/>
    <w:rPr>
      <w:color w:val="605E5C"/>
      <w:shd w:val="clear" w:color="auto" w:fill="E1DFDD"/>
    </w:rPr>
  </w:style>
  <w:style w:type="character" w:customStyle="1" w:styleId="NichtaufgelsteErwhnung3">
    <w:name w:val="Nicht aufgelöste Erwähnung3"/>
    <w:basedOn w:val="Absatz-Standardschriftart"/>
    <w:uiPriority w:val="99"/>
    <w:semiHidden/>
    <w:unhideWhenUsed/>
    <w:rsid w:val="00293DE6"/>
    <w:rPr>
      <w:color w:val="605E5C"/>
      <w:shd w:val="clear" w:color="auto" w:fill="E1DFDD"/>
    </w:rPr>
  </w:style>
  <w:style w:type="paragraph" w:styleId="Funotentext">
    <w:name w:val="footnote text"/>
    <w:basedOn w:val="Standard"/>
    <w:link w:val="FunotentextZchn"/>
    <w:uiPriority w:val="99"/>
    <w:semiHidden/>
    <w:unhideWhenUsed/>
    <w:rsid w:val="00BA6C07"/>
    <w:rPr>
      <w:sz w:val="20"/>
      <w:szCs w:val="20"/>
    </w:rPr>
  </w:style>
  <w:style w:type="character" w:customStyle="1" w:styleId="FunotentextZchn">
    <w:name w:val="Fußnotentext Zchn"/>
    <w:basedOn w:val="Absatz-Standardschriftart"/>
    <w:link w:val="Funotentext"/>
    <w:uiPriority w:val="99"/>
    <w:semiHidden/>
    <w:rsid w:val="00BA6C07"/>
    <w:rPr>
      <w:rFonts w:ascii="Times New Roman" w:eastAsia="MS Mincho" w:hAnsi="Times New Roman" w:cs="Times New Roman"/>
      <w:snapToGrid w:val="0"/>
      <w:lang w:eastAsia="de-DE"/>
    </w:rPr>
  </w:style>
  <w:style w:type="character" w:styleId="Funotenzeichen">
    <w:name w:val="footnote reference"/>
    <w:basedOn w:val="Absatz-Standardschriftart"/>
    <w:uiPriority w:val="99"/>
    <w:semiHidden/>
    <w:unhideWhenUsed/>
    <w:rsid w:val="00BA6C07"/>
    <w:rPr>
      <w:vertAlign w:val="superscript"/>
    </w:rPr>
  </w:style>
  <w:style w:type="character" w:customStyle="1" w:styleId="NichtaufgelsteErwhnung4">
    <w:name w:val="Nicht aufgelöste Erwähnung4"/>
    <w:basedOn w:val="Absatz-Standardschriftart"/>
    <w:uiPriority w:val="99"/>
    <w:semiHidden/>
    <w:unhideWhenUsed/>
    <w:rsid w:val="00687A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94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arbeitssicherheit" TargetMode="External"/><Relationship Id="rId13" Type="http://schemas.openxmlformats.org/officeDocument/2006/relationships/hyperlink" Target="http://www.tuv.com/press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uv.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arbeitssicherhe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uv.com/presse/de/meldungen/diisocyanate.htm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tuv.com/arbeitssicherheit" TargetMode="External"/><Relationship Id="rId14" Type="http://schemas.openxmlformats.org/officeDocument/2006/relationships/hyperlink" Target="http://www.twitter.com/tuvcom_press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14DB1-16F7-4956-876A-AC541A063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891</Words>
  <Characters>5614</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Fabian Dahlem</cp:lastModifiedBy>
  <cp:revision>7</cp:revision>
  <cp:lastPrinted>2023-01-09T02:20:00Z</cp:lastPrinted>
  <dcterms:created xsi:type="dcterms:W3CDTF">2023-05-10T13:40:00Z</dcterms:created>
  <dcterms:modified xsi:type="dcterms:W3CDTF">2023-05-15T08:19:00Z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2022-10-24T15:28:42Z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3d81c2bd-39b0-4c60-9b7f-2d92e1f34f11</vt:lpwstr>
  </property>
  <property fmtid="{D5CDD505-2E9C-101B-9397-08002B2CF9AE}" pid="8" name="MSIP_Label_d3d538fd-7cd2-4b8b-bd42-f6ee8cc1e568_ContentBits">
    <vt:lpwstr>0</vt:lpwstr>
  </property>
</Properties>
</file>