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E1647" w14:textId="77777777" w:rsidR="00FA2846" w:rsidRPr="00FA2846" w:rsidRDefault="00FA2846" w:rsidP="00FA2846">
      <w:pPr>
        <w:widowControl w:val="0"/>
        <w:tabs>
          <w:tab w:val="right" w:pos="10915"/>
        </w:tabs>
        <w:spacing w:after="0" w:line="360" w:lineRule="auto"/>
        <w:rPr>
          <w:rFonts w:ascii="Arial" w:hAnsi="Arial" w:cs="Arial"/>
          <w:sz w:val="20"/>
          <w:szCs w:val="20"/>
        </w:rPr>
      </w:pPr>
      <w:r w:rsidRPr="00FA2846">
        <w:rPr>
          <w:rFonts w:ascii="Arial" w:hAnsi="Arial" w:cs="Arial"/>
          <w:b/>
          <w:sz w:val="20"/>
          <w:szCs w:val="20"/>
          <w:u w:val="single"/>
        </w:rPr>
        <w:t xml:space="preserve">TÜV Rheinland: </w:t>
      </w:r>
      <w:r w:rsidR="00FC4917">
        <w:rPr>
          <w:rFonts w:ascii="Arial" w:hAnsi="Arial" w:cs="Arial"/>
          <w:b/>
          <w:sz w:val="20"/>
          <w:szCs w:val="20"/>
          <w:u w:val="single"/>
        </w:rPr>
        <w:t xml:space="preserve">Aktualisiertes </w:t>
      </w:r>
      <w:r w:rsidRPr="00FA2846">
        <w:rPr>
          <w:rFonts w:ascii="Arial" w:hAnsi="Arial" w:cs="Arial"/>
          <w:b/>
          <w:sz w:val="20"/>
          <w:szCs w:val="20"/>
          <w:u w:val="single"/>
        </w:rPr>
        <w:t>Zertifizierun</w:t>
      </w:r>
      <w:r w:rsidRPr="00FA2846">
        <w:rPr>
          <w:rFonts w:ascii="Arial" w:hAnsi="Arial" w:cs="Arial"/>
          <w:b/>
          <w:sz w:val="20"/>
          <w:szCs w:val="20"/>
        </w:rPr>
        <w:t>g</w:t>
      </w:r>
      <w:r w:rsidRPr="00FA2846">
        <w:rPr>
          <w:rFonts w:ascii="Arial" w:hAnsi="Arial" w:cs="Arial"/>
          <w:b/>
          <w:sz w:val="20"/>
          <w:szCs w:val="20"/>
          <w:u w:val="single"/>
        </w:rPr>
        <w:t>s</w:t>
      </w:r>
      <w:r w:rsidRPr="00FA2846">
        <w:rPr>
          <w:rFonts w:ascii="Arial" w:hAnsi="Arial" w:cs="Arial"/>
          <w:b/>
          <w:sz w:val="20"/>
          <w:szCs w:val="20"/>
        </w:rPr>
        <w:t>p</w:t>
      </w:r>
      <w:r w:rsidRPr="00FA2846">
        <w:rPr>
          <w:rFonts w:ascii="Arial" w:hAnsi="Arial" w:cs="Arial"/>
          <w:b/>
          <w:sz w:val="20"/>
          <w:szCs w:val="20"/>
          <w:u w:val="single"/>
        </w:rPr>
        <w:t>ro</w:t>
      </w:r>
      <w:r w:rsidRPr="00FA2846">
        <w:rPr>
          <w:rFonts w:ascii="Arial" w:hAnsi="Arial" w:cs="Arial"/>
          <w:b/>
          <w:sz w:val="20"/>
          <w:szCs w:val="20"/>
        </w:rPr>
        <w:t>g</w:t>
      </w:r>
      <w:r w:rsidRPr="00FA2846">
        <w:rPr>
          <w:rFonts w:ascii="Arial" w:hAnsi="Arial" w:cs="Arial"/>
          <w:b/>
          <w:sz w:val="20"/>
          <w:szCs w:val="20"/>
          <w:u w:val="single"/>
        </w:rPr>
        <w:t>ramm für Wasserstoff</w:t>
      </w:r>
    </w:p>
    <w:p w14:paraId="3BB97D35" w14:textId="028F38A4" w:rsidR="00FA2846" w:rsidRPr="00FA2846" w:rsidRDefault="00FA2846" w:rsidP="00FA2846">
      <w:pPr>
        <w:pStyle w:val="Fuzeile"/>
        <w:tabs>
          <w:tab w:val="clear" w:pos="4536"/>
          <w:tab w:val="clear" w:pos="9072"/>
          <w:tab w:val="right" w:pos="-1985"/>
          <w:tab w:val="right" w:pos="10915"/>
        </w:tabs>
        <w:spacing w:line="360" w:lineRule="auto"/>
        <w:rPr>
          <w:rFonts w:ascii="Arial" w:hAnsi="Arial" w:cs="Arial"/>
          <w:sz w:val="20"/>
          <w:szCs w:val="20"/>
        </w:rPr>
      </w:pPr>
      <w:r w:rsidRPr="00FA2846">
        <w:rPr>
          <w:rFonts w:ascii="Arial" w:hAnsi="Arial" w:cs="Arial"/>
          <w:sz w:val="20"/>
          <w:szCs w:val="20"/>
        </w:rPr>
        <w:t>Verschiedene Stu</w:t>
      </w:r>
      <w:r w:rsidR="000F126D">
        <w:rPr>
          <w:rFonts w:ascii="Arial" w:hAnsi="Arial" w:cs="Arial"/>
          <w:sz w:val="20"/>
          <w:szCs w:val="20"/>
        </w:rPr>
        <w:t>fen der Zertifizierung möglich:</w:t>
      </w:r>
      <w:r w:rsidRPr="00FA2846">
        <w:rPr>
          <w:rFonts w:ascii="Arial" w:hAnsi="Arial" w:cs="Arial"/>
          <w:sz w:val="20"/>
          <w:szCs w:val="20"/>
        </w:rPr>
        <w:t xml:space="preserve"> </w:t>
      </w:r>
      <w:r w:rsidR="000F126D">
        <w:rPr>
          <w:rFonts w:ascii="Arial" w:hAnsi="Arial" w:cs="Arial"/>
          <w:sz w:val="20"/>
          <w:szCs w:val="20"/>
        </w:rPr>
        <w:t>e</w:t>
      </w:r>
      <w:r w:rsidR="00D23AB5" w:rsidRPr="00D23AB5">
        <w:rPr>
          <w:rFonts w:ascii="Arial" w:hAnsi="Arial" w:cs="Arial"/>
          <w:sz w:val="20"/>
          <w:szCs w:val="20"/>
        </w:rPr>
        <w:t xml:space="preserve">rneuerbar, kohlenstoffarm, klimaneutral, grün, </w:t>
      </w:r>
      <w:proofErr w:type="spellStart"/>
      <w:r w:rsidR="00D23AB5" w:rsidRPr="00D23AB5">
        <w:rPr>
          <w:rFonts w:ascii="Arial" w:hAnsi="Arial" w:cs="Arial"/>
          <w:sz w:val="20"/>
          <w:szCs w:val="20"/>
        </w:rPr>
        <w:t>türkis</w:t>
      </w:r>
      <w:proofErr w:type="spellEnd"/>
      <w:r w:rsidR="00D23AB5" w:rsidRPr="00D23AB5">
        <w:rPr>
          <w:rFonts w:ascii="Arial" w:hAnsi="Arial" w:cs="Arial"/>
          <w:sz w:val="20"/>
          <w:szCs w:val="20"/>
        </w:rPr>
        <w:t xml:space="preserve">, blau oder konform mit der EU-Richtlinie </w:t>
      </w:r>
      <w:r w:rsidR="00103103">
        <w:rPr>
          <w:rFonts w:ascii="Arial" w:hAnsi="Arial" w:cs="Arial"/>
          <w:sz w:val="20"/>
          <w:szCs w:val="20"/>
        </w:rPr>
        <w:t>„</w:t>
      </w:r>
      <w:r w:rsidR="00D23AB5" w:rsidRPr="00D23AB5">
        <w:rPr>
          <w:rFonts w:ascii="Arial" w:hAnsi="Arial" w:cs="Arial"/>
          <w:sz w:val="20"/>
          <w:szCs w:val="20"/>
        </w:rPr>
        <w:t>Erneuerbare Energien II</w:t>
      </w:r>
      <w:r w:rsidR="00103103">
        <w:rPr>
          <w:rFonts w:ascii="Arial" w:hAnsi="Arial" w:cs="Arial"/>
          <w:sz w:val="20"/>
          <w:szCs w:val="20"/>
        </w:rPr>
        <w:t>“</w:t>
      </w:r>
      <w:r w:rsidR="00D23AB5" w:rsidRPr="00D23AB5">
        <w:rPr>
          <w:rFonts w:ascii="Arial" w:hAnsi="Arial" w:cs="Arial"/>
          <w:sz w:val="20"/>
          <w:szCs w:val="20"/>
        </w:rPr>
        <w:t xml:space="preserve"> </w:t>
      </w:r>
      <w:r w:rsidRPr="00FA2846">
        <w:rPr>
          <w:rFonts w:ascii="Arial" w:hAnsi="Arial" w:cs="Arial"/>
          <w:sz w:val="20"/>
          <w:szCs w:val="20"/>
        </w:rPr>
        <w:t xml:space="preserve">/ Prüfzeichen dokumentieren unterschiedlichen Zertifizierungsumfang / Informationen unter </w:t>
      </w:r>
      <w:hyperlink r:id="rId8" w:history="1">
        <w:r w:rsidRPr="00FA2846">
          <w:rPr>
            <w:rStyle w:val="Hyperlink"/>
            <w:rFonts w:ascii="Arial" w:hAnsi="Arial" w:cs="Arial"/>
            <w:sz w:val="20"/>
            <w:szCs w:val="20"/>
          </w:rPr>
          <w:t>www.tuv.com/wasserstoff</w:t>
        </w:r>
      </w:hyperlink>
    </w:p>
    <w:p w14:paraId="560524CE" w14:textId="77777777" w:rsidR="00FA2846" w:rsidRPr="00FA2846" w:rsidRDefault="00FA2846" w:rsidP="00FA2846">
      <w:pPr>
        <w:spacing w:after="0" w:line="360" w:lineRule="auto"/>
        <w:rPr>
          <w:rFonts w:ascii="Arial" w:hAnsi="Arial" w:cs="Arial"/>
          <w:sz w:val="20"/>
          <w:szCs w:val="20"/>
        </w:rPr>
      </w:pPr>
    </w:p>
    <w:p w14:paraId="1E61E8C7" w14:textId="30EBEFE0" w:rsidR="00FA2846" w:rsidRPr="00FA2846" w:rsidRDefault="00B45654" w:rsidP="00FA2846">
      <w:pPr>
        <w:spacing w:after="0" w:line="360" w:lineRule="auto"/>
        <w:rPr>
          <w:rFonts w:ascii="Arial" w:hAnsi="Arial" w:cs="Arial"/>
          <w:sz w:val="20"/>
          <w:szCs w:val="20"/>
        </w:rPr>
      </w:pPr>
      <w:r>
        <w:rPr>
          <w:rFonts w:ascii="Arial" w:hAnsi="Arial" w:cs="Arial"/>
          <w:b/>
          <w:color w:val="000000" w:themeColor="text1"/>
          <w:sz w:val="20"/>
          <w:szCs w:val="20"/>
        </w:rPr>
        <w:t>Köln, 25</w:t>
      </w:r>
      <w:bookmarkStart w:id="0" w:name="_GoBack"/>
      <w:bookmarkEnd w:id="0"/>
      <w:r w:rsidR="00FA2846" w:rsidRPr="004204B4">
        <w:rPr>
          <w:rFonts w:ascii="Arial" w:hAnsi="Arial" w:cs="Arial"/>
          <w:b/>
          <w:color w:val="000000" w:themeColor="text1"/>
          <w:sz w:val="20"/>
          <w:szCs w:val="20"/>
        </w:rPr>
        <w:t>. April 2023.</w:t>
      </w:r>
      <w:r w:rsidR="00FA2846" w:rsidRPr="004204B4">
        <w:rPr>
          <w:rFonts w:ascii="Arial" w:hAnsi="Arial" w:cs="Arial"/>
          <w:color w:val="000000" w:themeColor="text1"/>
          <w:sz w:val="20"/>
          <w:szCs w:val="20"/>
        </w:rPr>
        <w:t xml:space="preserve"> </w:t>
      </w:r>
      <w:r w:rsidR="00FA2846" w:rsidRPr="004204B4">
        <w:rPr>
          <w:rFonts w:ascii="Arial" w:hAnsi="Arial" w:cs="Arial"/>
          <w:sz w:val="20"/>
          <w:szCs w:val="20"/>
        </w:rPr>
        <w:t>TÜV</w:t>
      </w:r>
      <w:r w:rsidR="00FA2846" w:rsidRPr="00FA2846">
        <w:rPr>
          <w:rFonts w:ascii="Arial" w:hAnsi="Arial" w:cs="Arial"/>
          <w:sz w:val="20"/>
          <w:szCs w:val="20"/>
        </w:rPr>
        <w:t xml:space="preserve"> Rheinland hat sein Zertifizierungsprogramm für Wasserstoff aktualisiert. Damit </w:t>
      </w:r>
      <w:r w:rsidR="00D23AB5">
        <w:rPr>
          <w:rFonts w:ascii="Arial" w:hAnsi="Arial" w:cs="Arial"/>
          <w:sz w:val="20"/>
          <w:szCs w:val="20"/>
        </w:rPr>
        <w:t>trägt der Prüfdienstleister den</w:t>
      </w:r>
      <w:r w:rsidR="00FA2846" w:rsidRPr="00FA2846">
        <w:rPr>
          <w:rFonts w:ascii="Arial" w:hAnsi="Arial" w:cs="Arial"/>
          <w:sz w:val="20"/>
          <w:szCs w:val="20"/>
        </w:rPr>
        <w:t xml:space="preserve"> jüngsten Entwicklungen und Anforderungen des Marktes</w:t>
      </w:r>
      <w:r w:rsidR="00D23AB5">
        <w:rPr>
          <w:rFonts w:ascii="Arial" w:hAnsi="Arial" w:cs="Arial"/>
          <w:sz w:val="20"/>
          <w:szCs w:val="20"/>
        </w:rPr>
        <w:t xml:space="preserve"> Rechnung</w:t>
      </w:r>
      <w:r w:rsidR="00FA2846" w:rsidRPr="00FA2846">
        <w:rPr>
          <w:rFonts w:ascii="Arial" w:hAnsi="Arial" w:cs="Arial"/>
          <w:sz w:val="20"/>
          <w:szCs w:val="20"/>
        </w:rPr>
        <w:t xml:space="preserve">. So fließen in den Standard nun </w:t>
      </w:r>
      <w:r w:rsidR="00B05BCD">
        <w:rPr>
          <w:rFonts w:ascii="Arial" w:hAnsi="Arial" w:cs="Arial"/>
          <w:sz w:val="20"/>
          <w:szCs w:val="20"/>
        </w:rPr>
        <w:t xml:space="preserve">die </w:t>
      </w:r>
      <w:r w:rsidR="00B05BCD" w:rsidRPr="00B05BCD">
        <w:rPr>
          <w:rFonts w:ascii="Arial" w:hAnsi="Arial" w:cs="Arial"/>
          <w:sz w:val="20"/>
          <w:szCs w:val="20"/>
        </w:rPr>
        <w:t xml:space="preserve">ergänzenden Richtlinien 2018/2001 der "Erneuerbare-Energien-Richtlinie II" der Europäischen Union </w:t>
      </w:r>
      <w:r w:rsidR="00FA2846" w:rsidRPr="00FA2846">
        <w:rPr>
          <w:rFonts w:ascii="Arial" w:hAnsi="Arial" w:cs="Arial"/>
          <w:sz w:val="20"/>
          <w:szCs w:val="20"/>
        </w:rPr>
        <w:t xml:space="preserve">ein. </w:t>
      </w:r>
      <w:r w:rsidR="00B05BCD" w:rsidRPr="00B05BCD">
        <w:rPr>
          <w:rFonts w:ascii="Arial" w:hAnsi="Arial" w:cs="Arial"/>
          <w:sz w:val="20"/>
          <w:szCs w:val="20"/>
        </w:rPr>
        <w:t>Außerdem berücksichtigen die Experten von TÜV Rheinland bei der Zertifizierung nach</w:t>
      </w:r>
      <w:r w:rsidR="00FA2846" w:rsidRPr="00FA2846">
        <w:rPr>
          <w:rFonts w:ascii="Arial" w:hAnsi="Arial" w:cs="Arial"/>
          <w:sz w:val="20"/>
          <w:szCs w:val="20"/>
        </w:rPr>
        <w:t xml:space="preserve"> dem Standard neue Emissionsgrenzwerte</w:t>
      </w:r>
      <w:r w:rsidR="00B05BCD">
        <w:rPr>
          <w:rFonts w:ascii="Arial" w:hAnsi="Arial" w:cs="Arial"/>
          <w:sz w:val="20"/>
          <w:szCs w:val="20"/>
        </w:rPr>
        <w:t xml:space="preserve"> und</w:t>
      </w:r>
      <w:r w:rsidR="00FA2846" w:rsidRPr="00FA2846">
        <w:rPr>
          <w:rFonts w:ascii="Arial" w:hAnsi="Arial" w:cs="Arial"/>
          <w:sz w:val="20"/>
          <w:szCs w:val="20"/>
        </w:rPr>
        <w:t xml:space="preserve"> </w:t>
      </w:r>
      <w:r w:rsidR="00B05BCD">
        <w:rPr>
          <w:rFonts w:ascii="Arial" w:hAnsi="Arial" w:cs="Arial"/>
          <w:sz w:val="20"/>
          <w:szCs w:val="20"/>
        </w:rPr>
        <w:t>haben</w:t>
      </w:r>
      <w:r w:rsidR="00B05BCD" w:rsidRPr="00B05BCD">
        <w:rPr>
          <w:rFonts w:ascii="Arial" w:hAnsi="Arial" w:cs="Arial"/>
          <w:sz w:val="20"/>
          <w:szCs w:val="20"/>
        </w:rPr>
        <w:t xml:space="preserve"> den Produkt</w:t>
      </w:r>
      <w:r w:rsidR="00B05BCD">
        <w:rPr>
          <w:rFonts w:ascii="Arial" w:hAnsi="Arial" w:cs="Arial"/>
          <w:sz w:val="20"/>
          <w:szCs w:val="20"/>
        </w:rPr>
        <w:t>umfang auf Wasserstoffderivate wie zum Beispiel Ammoniak, Methan und Methanol erweitert</w:t>
      </w:r>
      <w:r w:rsidR="00FA2846" w:rsidRPr="00FA2846">
        <w:rPr>
          <w:rFonts w:ascii="Arial" w:hAnsi="Arial" w:cs="Arial"/>
          <w:sz w:val="20"/>
          <w:szCs w:val="20"/>
        </w:rPr>
        <w:t xml:space="preserve">. Der vor knapp zwei Jahren von TÜV Rheinland unter der Bezeichnung „H2.21“ gestartete Standard hat zum Ziel, die Nutzung des Energieträgers Wasserstoff zu fördern, indem er </w:t>
      </w:r>
      <w:r w:rsidR="00D93735">
        <w:rPr>
          <w:rFonts w:ascii="Arial" w:hAnsi="Arial" w:cs="Arial"/>
          <w:sz w:val="20"/>
          <w:szCs w:val="20"/>
        </w:rPr>
        <w:t>transparent macht, wie der Wasserstoff hergestellt wurde</w:t>
      </w:r>
      <w:r w:rsidR="00FA2846" w:rsidRPr="00FA2846">
        <w:rPr>
          <w:rFonts w:ascii="Arial" w:hAnsi="Arial" w:cs="Arial"/>
          <w:sz w:val="20"/>
          <w:szCs w:val="20"/>
        </w:rPr>
        <w:t xml:space="preserve">. </w:t>
      </w:r>
      <w:r w:rsidR="00FC4917">
        <w:rPr>
          <w:rFonts w:ascii="Arial" w:hAnsi="Arial" w:cs="Arial"/>
          <w:sz w:val="20"/>
          <w:szCs w:val="20"/>
        </w:rPr>
        <w:t>Der Standard</w:t>
      </w:r>
      <w:r w:rsidR="00FC4917" w:rsidRPr="00FC4917">
        <w:rPr>
          <w:rFonts w:ascii="Arial" w:hAnsi="Arial" w:cs="Arial"/>
          <w:sz w:val="20"/>
          <w:szCs w:val="20"/>
        </w:rPr>
        <w:t xml:space="preserve"> ist international anwendba</w:t>
      </w:r>
      <w:r w:rsidR="00FC4917">
        <w:rPr>
          <w:rFonts w:ascii="Arial" w:hAnsi="Arial" w:cs="Arial"/>
          <w:sz w:val="20"/>
          <w:szCs w:val="20"/>
        </w:rPr>
        <w:t>r.</w:t>
      </w:r>
    </w:p>
    <w:p w14:paraId="2D2BCA06" w14:textId="77777777" w:rsidR="00FA2846" w:rsidRPr="00FA2846" w:rsidRDefault="00FA2846" w:rsidP="00FA2846">
      <w:pPr>
        <w:spacing w:after="0" w:line="360" w:lineRule="auto"/>
        <w:rPr>
          <w:rFonts w:ascii="Arial" w:hAnsi="Arial" w:cs="Arial"/>
          <w:sz w:val="20"/>
          <w:szCs w:val="20"/>
        </w:rPr>
      </w:pPr>
    </w:p>
    <w:p w14:paraId="03F216B5" w14:textId="0CA95479" w:rsidR="00FA2846" w:rsidRPr="00E86760" w:rsidRDefault="00B05BCD" w:rsidP="00FA2846">
      <w:pPr>
        <w:spacing w:after="0" w:line="360" w:lineRule="auto"/>
        <w:rPr>
          <w:rFonts w:ascii="Arial" w:hAnsi="Arial" w:cs="Arial"/>
          <w:sz w:val="20"/>
          <w:szCs w:val="20"/>
        </w:rPr>
      </w:pPr>
      <w:r w:rsidRPr="00B05BCD">
        <w:rPr>
          <w:rFonts w:ascii="Arial" w:hAnsi="Arial" w:cs="Arial"/>
          <w:sz w:val="20"/>
          <w:szCs w:val="20"/>
          <w:shd w:val="clear" w:color="auto" w:fill="FFFFFF"/>
        </w:rPr>
        <w:t>Die Herstellung von Wasserstoff ist s</w:t>
      </w:r>
      <w:r w:rsidR="00EB034E">
        <w:rPr>
          <w:rFonts w:ascii="Arial" w:hAnsi="Arial" w:cs="Arial"/>
          <w:sz w:val="20"/>
          <w:szCs w:val="20"/>
          <w:shd w:val="clear" w:color="auto" w:fill="FFFFFF"/>
        </w:rPr>
        <w:t xml:space="preserve">ehr energieintensiv und erfolgt bisher überwiegend </w:t>
      </w:r>
      <w:r w:rsidR="005C3699">
        <w:rPr>
          <w:rFonts w:ascii="Arial" w:hAnsi="Arial" w:cs="Arial"/>
          <w:sz w:val="20"/>
          <w:szCs w:val="20"/>
          <w:shd w:val="clear" w:color="auto" w:fill="FFFFFF"/>
        </w:rPr>
        <w:t>mittels</w:t>
      </w:r>
      <w:r w:rsidR="00EB034E">
        <w:rPr>
          <w:rFonts w:ascii="Arial" w:hAnsi="Arial" w:cs="Arial"/>
          <w:sz w:val="20"/>
          <w:szCs w:val="20"/>
          <w:shd w:val="clear" w:color="auto" w:fill="FFFFFF"/>
        </w:rPr>
        <w:t xml:space="preserve"> Einsatz fossiler Energieträger</w:t>
      </w:r>
      <w:r w:rsidRPr="00B05BCD">
        <w:rPr>
          <w:rFonts w:ascii="Arial" w:hAnsi="Arial" w:cs="Arial"/>
          <w:sz w:val="20"/>
          <w:szCs w:val="20"/>
          <w:shd w:val="clear" w:color="auto" w:fill="FFFFFF"/>
        </w:rPr>
        <w:t xml:space="preserve">. </w:t>
      </w:r>
      <w:r w:rsidR="008A55B3">
        <w:rPr>
          <w:rFonts w:ascii="Arial" w:hAnsi="Arial" w:cs="Arial"/>
          <w:sz w:val="20"/>
          <w:szCs w:val="20"/>
          <w:shd w:val="clear" w:color="auto" w:fill="FFFFFF"/>
        </w:rPr>
        <w:t>Jedoch</w:t>
      </w:r>
      <w:r w:rsidRPr="00B05BCD">
        <w:rPr>
          <w:rFonts w:ascii="Arial" w:hAnsi="Arial" w:cs="Arial"/>
          <w:sz w:val="20"/>
          <w:szCs w:val="20"/>
          <w:shd w:val="clear" w:color="auto" w:fill="FFFFFF"/>
        </w:rPr>
        <w:t xml:space="preserve"> hat nur die nachhaltige Produktion und Anwendung von Wasserstoff das Potenzial, fossile Energieträger zu ersetzen und da</w:t>
      </w:r>
      <w:r>
        <w:rPr>
          <w:rFonts w:ascii="Arial" w:hAnsi="Arial" w:cs="Arial"/>
          <w:sz w:val="20"/>
          <w:szCs w:val="20"/>
          <w:shd w:val="clear" w:color="auto" w:fill="FFFFFF"/>
        </w:rPr>
        <w:t>mit Treibhausgase zu reduzieren</w:t>
      </w:r>
      <w:r w:rsidR="00FA2846" w:rsidRPr="00E86760">
        <w:rPr>
          <w:rFonts w:ascii="Arial" w:hAnsi="Arial" w:cs="Arial"/>
          <w:sz w:val="20"/>
          <w:szCs w:val="20"/>
          <w:shd w:val="clear" w:color="auto" w:fill="FFFFFF"/>
        </w:rPr>
        <w:t>. Je nach Herstellungsverfahren</w:t>
      </w:r>
      <w:r w:rsidR="001D3D12">
        <w:rPr>
          <w:rFonts w:ascii="Arial" w:hAnsi="Arial" w:cs="Arial"/>
          <w:sz w:val="20"/>
          <w:szCs w:val="20"/>
          <w:shd w:val="clear" w:color="auto" w:fill="FFFFFF"/>
        </w:rPr>
        <w:t>, Art der eingesetzten Energie sowie entstehenden Emissionen</w:t>
      </w:r>
      <w:r w:rsidR="00FA2846" w:rsidRPr="00E86760">
        <w:rPr>
          <w:rFonts w:ascii="Arial" w:hAnsi="Arial" w:cs="Arial"/>
          <w:sz w:val="20"/>
          <w:szCs w:val="20"/>
          <w:shd w:val="clear" w:color="auto" w:fill="FFFFFF"/>
        </w:rPr>
        <w:t xml:space="preserve"> gibt es </w:t>
      </w:r>
      <w:r w:rsidR="001D3D12">
        <w:rPr>
          <w:rFonts w:ascii="Arial" w:hAnsi="Arial" w:cs="Arial"/>
          <w:sz w:val="20"/>
          <w:szCs w:val="20"/>
          <w:shd w:val="clear" w:color="auto" w:fill="FFFFFF"/>
        </w:rPr>
        <w:t xml:space="preserve">unterschiedliche </w:t>
      </w:r>
      <w:r w:rsidR="00FA2846" w:rsidRPr="00E86760">
        <w:rPr>
          <w:rFonts w:ascii="Arial" w:hAnsi="Arial" w:cs="Arial"/>
          <w:sz w:val="20"/>
          <w:szCs w:val="20"/>
          <w:shd w:val="clear" w:color="auto" w:fill="FFFFFF"/>
        </w:rPr>
        <w:t xml:space="preserve">Klassifizierungen </w:t>
      </w:r>
      <w:r w:rsidR="001D3D12">
        <w:rPr>
          <w:rFonts w:ascii="Arial" w:hAnsi="Arial" w:cs="Arial"/>
          <w:sz w:val="20"/>
          <w:szCs w:val="20"/>
          <w:shd w:val="clear" w:color="auto" w:fill="FFFFFF"/>
        </w:rPr>
        <w:t>für Wasserstoff wie „</w:t>
      </w:r>
      <w:r w:rsidR="001D3D12" w:rsidRPr="001D3D12">
        <w:rPr>
          <w:rFonts w:ascii="Arial" w:hAnsi="Arial" w:cs="Arial"/>
          <w:sz w:val="20"/>
          <w:szCs w:val="20"/>
          <w:shd w:val="clear" w:color="auto" w:fill="FFFFFF"/>
        </w:rPr>
        <w:t>erneuerbar</w:t>
      </w:r>
      <w:r w:rsidR="001D3D12">
        <w:rPr>
          <w:rFonts w:ascii="Arial" w:hAnsi="Arial" w:cs="Arial"/>
          <w:sz w:val="20"/>
          <w:szCs w:val="20"/>
          <w:shd w:val="clear" w:color="auto" w:fill="FFFFFF"/>
        </w:rPr>
        <w:t>“</w:t>
      </w:r>
      <w:r w:rsidR="001D3D12" w:rsidRPr="001D3D12">
        <w:rPr>
          <w:rFonts w:ascii="Arial" w:hAnsi="Arial" w:cs="Arial"/>
          <w:sz w:val="20"/>
          <w:szCs w:val="20"/>
          <w:shd w:val="clear" w:color="auto" w:fill="FFFFFF"/>
        </w:rPr>
        <w:t xml:space="preserve">, </w:t>
      </w:r>
      <w:r w:rsidR="001D3D12">
        <w:rPr>
          <w:rFonts w:ascii="Arial" w:hAnsi="Arial" w:cs="Arial"/>
          <w:sz w:val="20"/>
          <w:szCs w:val="20"/>
          <w:shd w:val="clear" w:color="auto" w:fill="FFFFFF"/>
        </w:rPr>
        <w:t>„</w:t>
      </w:r>
      <w:r w:rsidR="001D3D12" w:rsidRPr="001D3D12">
        <w:rPr>
          <w:rFonts w:ascii="Arial" w:hAnsi="Arial" w:cs="Arial"/>
          <w:sz w:val="20"/>
          <w:szCs w:val="20"/>
          <w:shd w:val="clear" w:color="auto" w:fill="FFFFFF"/>
        </w:rPr>
        <w:t>kohlenstoffarm</w:t>
      </w:r>
      <w:r w:rsidR="001D3D12">
        <w:rPr>
          <w:rFonts w:ascii="Arial" w:hAnsi="Arial" w:cs="Arial"/>
          <w:sz w:val="20"/>
          <w:szCs w:val="20"/>
          <w:shd w:val="clear" w:color="auto" w:fill="FFFFFF"/>
        </w:rPr>
        <w:t>“ und</w:t>
      </w:r>
      <w:r w:rsidR="001D3D12" w:rsidRPr="001D3D12">
        <w:rPr>
          <w:rFonts w:ascii="Arial" w:hAnsi="Arial" w:cs="Arial"/>
          <w:sz w:val="20"/>
          <w:szCs w:val="20"/>
          <w:shd w:val="clear" w:color="auto" w:fill="FFFFFF"/>
        </w:rPr>
        <w:t xml:space="preserve"> </w:t>
      </w:r>
      <w:r w:rsidR="001D3D12">
        <w:rPr>
          <w:rFonts w:ascii="Arial" w:hAnsi="Arial" w:cs="Arial"/>
          <w:sz w:val="20"/>
          <w:szCs w:val="20"/>
          <w:shd w:val="clear" w:color="auto" w:fill="FFFFFF"/>
        </w:rPr>
        <w:t>„</w:t>
      </w:r>
      <w:r w:rsidR="00BE338D">
        <w:rPr>
          <w:rFonts w:ascii="Arial" w:hAnsi="Arial" w:cs="Arial"/>
          <w:sz w:val="20"/>
          <w:szCs w:val="20"/>
          <w:shd w:val="clear" w:color="auto" w:fill="FFFFFF"/>
        </w:rPr>
        <w:t>klimaneutral“</w:t>
      </w:r>
      <w:r w:rsidR="00FA2846" w:rsidRPr="00E86760">
        <w:rPr>
          <w:rFonts w:ascii="Arial" w:hAnsi="Arial" w:cs="Arial"/>
          <w:sz w:val="20"/>
          <w:szCs w:val="20"/>
          <w:shd w:val="clear" w:color="auto" w:fill="FFFFFF"/>
        </w:rPr>
        <w:t xml:space="preserve">. </w:t>
      </w:r>
      <w:r w:rsidR="00FA2846" w:rsidRPr="00E86760">
        <w:rPr>
          <w:rFonts w:ascii="Arial" w:hAnsi="Arial" w:cs="Arial"/>
          <w:sz w:val="20"/>
          <w:szCs w:val="20"/>
        </w:rPr>
        <w:t>Damit Wasserstoff als klimaneutral bezeichnet werden darf, muss er in der Lieferkette frei von CO</w:t>
      </w:r>
      <w:r w:rsidR="00FA2846" w:rsidRPr="00E86760">
        <w:rPr>
          <w:rFonts w:ascii="Arial" w:hAnsi="Arial" w:cs="Arial"/>
          <w:sz w:val="20"/>
          <w:szCs w:val="20"/>
          <w:vertAlign w:val="subscript"/>
        </w:rPr>
        <w:t>2</w:t>
      </w:r>
      <w:r w:rsidR="00FA2846" w:rsidRPr="00E86760">
        <w:rPr>
          <w:rFonts w:ascii="Arial" w:hAnsi="Arial" w:cs="Arial"/>
          <w:sz w:val="20"/>
          <w:szCs w:val="20"/>
        </w:rPr>
        <w:t>-Lasten sein. „Ist das Herstellungsverfahren dabei eine Elektrolyse von Wasser</w:t>
      </w:r>
      <w:r w:rsidR="001D3D12">
        <w:rPr>
          <w:rFonts w:ascii="Arial" w:hAnsi="Arial" w:cs="Arial"/>
          <w:sz w:val="20"/>
          <w:szCs w:val="20"/>
        </w:rPr>
        <w:t xml:space="preserve">, für die </w:t>
      </w:r>
      <w:r w:rsidR="00FA2846" w:rsidRPr="00E86760">
        <w:rPr>
          <w:rFonts w:ascii="Arial" w:hAnsi="Arial" w:cs="Arial"/>
          <w:sz w:val="20"/>
          <w:szCs w:val="20"/>
        </w:rPr>
        <w:t xml:space="preserve">ausschließlich Strom aus </w:t>
      </w:r>
      <w:r w:rsidR="00FA2846" w:rsidRPr="00902C7D">
        <w:rPr>
          <w:rFonts w:ascii="Arial" w:hAnsi="Arial" w:cs="Arial"/>
          <w:sz w:val="20"/>
          <w:szCs w:val="20"/>
        </w:rPr>
        <w:t>erneuerbaren Energien verwendet</w:t>
      </w:r>
      <w:r w:rsidR="001D3D12" w:rsidRPr="00902C7D">
        <w:rPr>
          <w:rFonts w:ascii="Arial" w:hAnsi="Arial" w:cs="Arial"/>
          <w:sz w:val="20"/>
          <w:szCs w:val="20"/>
        </w:rPr>
        <w:t xml:space="preserve"> wird</w:t>
      </w:r>
      <w:r w:rsidR="00FA2846" w:rsidRPr="00902C7D">
        <w:rPr>
          <w:rFonts w:ascii="Arial" w:hAnsi="Arial" w:cs="Arial"/>
          <w:sz w:val="20"/>
          <w:szCs w:val="20"/>
        </w:rPr>
        <w:t xml:space="preserve"> </w:t>
      </w:r>
      <w:r w:rsidR="00902C7D" w:rsidRPr="00902C7D">
        <w:rPr>
          <w:rFonts w:ascii="Arial" w:hAnsi="Arial" w:cs="Arial"/>
          <w:sz w:val="20"/>
          <w:szCs w:val="20"/>
        </w:rPr>
        <w:t>und die Treibhausgasemissionen während des gesamten Lebenszyklus einen bestimmten Schwellenwert nicht überschreiten</w:t>
      </w:r>
      <w:r w:rsidR="00AD1169" w:rsidRPr="00902C7D">
        <w:rPr>
          <w:rFonts w:ascii="Arial" w:hAnsi="Arial" w:cs="Arial"/>
          <w:sz w:val="20"/>
          <w:szCs w:val="20"/>
        </w:rPr>
        <w:t>, darf</w:t>
      </w:r>
      <w:r w:rsidR="00AD1169">
        <w:rPr>
          <w:rFonts w:ascii="Arial" w:hAnsi="Arial" w:cs="Arial"/>
          <w:sz w:val="20"/>
          <w:szCs w:val="20"/>
        </w:rPr>
        <w:t xml:space="preserve"> das Produkt als </w:t>
      </w:r>
      <w:r w:rsidR="00902C7D">
        <w:rPr>
          <w:rFonts w:ascii="Arial" w:hAnsi="Arial" w:cs="Arial"/>
          <w:sz w:val="20"/>
          <w:szCs w:val="20"/>
        </w:rPr>
        <w:t>‚grüner Wasserstoff‘</w:t>
      </w:r>
      <w:r w:rsidR="00AD1169" w:rsidRPr="00AD1169">
        <w:rPr>
          <w:rFonts w:ascii="Arial" w:hAnsi="Arial" w:cs="Arial"/>
          <w:sz w:val="20"/>
          <w:szCs w:val="20"/>
        </w:rPr>
        <w:t xml:space="preserve"> bezeichnet werden</w:t>
      </w:r>
      <w:r w:rsidR="00FA2846" w:rsidRPr="00E86760">
        <w:rPr>
          <w:rFonts w:ascii="Arial" w:hAnsi="Arial" w:cs="Arial"/>
          <w:sz w:val="20"/>
          <w:szCs w:val="20"/>
        </w:rPr>
        <w:t xml:space="preserve">“, erklärt Norbert </w:t>
      </w:r>
      <w:proofErr w:type="spellStart"/>
      <w:r w:rsidR="00FA2846" w:rsidRPr="00E86760">
        <w:rPr>
          <w:rFonts w:ascii="Arial" w:hAnsi="Arial" w:cs="Arial"/>
          <w:sz w:val="20"/>
          <w:szCs w:val="20"/>
        </w:rPr>
        <w:t>Heidelmann</w:t>
      </w:r>
      <w:proofErr w:type="spellEnd"/>
      <w:r w:rsidR="00FA2846" w:rsidRPr="00E86760">
        <w:rPr>
          <w:rFonts w:ascii="Arial" w:hAnsi="Arial" w:cs="Arial"/>
          <w:sz w:val="20"/>
          <w:szCs w:val="20"/>
        </w:rPr>
        <w:t>, bei TÜV Rheinland mit seinem Team verantwortlich für die Zertifizierung von Wasserstoff.</w:t>
      </w:r>
    </w:p>
    <w:p w14:paraId="795DDF03" w14:textId="77777777" w:rsidR="00FA2846" w:rsidRPr="00E86760" w:rsidRDefault="00FA2846" w:rsidP="00FA2846">
      <w:pPr>
        <w:spacing w:after="0" w:line="360" w:lineRule="auto"/>
        <w:rPr>
          <w:rFonts w:ascii="Arial" w:hAnsi="Arial" w:cs="Arial"/>
          <w:sz w:val="20"/>
          <w:szCs w:val="20"/>
        </w:rPr>
      </w:pPr>
    </w:p>
    <w:p w14:paraId="21417E50" w14:textId="4C0FAD28" w:rsidR="00E75D57" w:rsidRDefault="00E75D57" w:rsidP="00FA2846">
      <w:pPr>
        <w:spacing w:after="0" w:line="360" w:lineRule="auto"/>
        <w:rPr>
          <w:rFonts w:ascii="Arial" w:hAnsi="Arial" w:cs="Arial"/>
          <w:b/>
          <w:sz w:val="20"/>
          <w:szCs w:val="20"/>
        </w:rPr>
      </w:pPr>
      <w:r w:rsidRPr="00E75D57">
        <w:rPr>
          <w:rFonts w:ascii="Arial" w:hAnsi="Arial" w:cs="Arial"/>
          <w:b/>
          <w:sz w:val="20"/>
          <w:szCs w:val="20"/>
        </w:rPr>
        <w:t>Was ist der Unterschied zwischen "erneuerbarem", "kohlenstoffarmem" und "</w:t>
      </w:r>
      <w:r w:rsidR="00BE338D">
        <w:rPr>
          <w:rFonts w:ascii="Arial" w:hAnsi="Arial" w:cs="Arial"/>
          <w:b/>
          <w:sz w:val="20"/>
          <w:szCs w:val="20"/>
        </w:rPr>
        <w:t>klima</w:t>
      </w:r>
      <w:r w:rsidRPr="00E75D57">
        <w:rPr>
          <w:rFonts w:ascii="Arial" w:hAnsi="Arial" w:cs="Arial"/>
          <w:b/>
          <w:sz w:val="20"/>
          <w:szCs w:val="20"/>
        </w:rPr>
        <w:t xml:space="preserve">neutralem" Wasserstoff? </w:t>
      </w:r>
    </w:p>
    <w:p w14:paraId="68977F3A" w14:textId="7763E92D" w:rsidR="00E75D57" w:rsidRPr="00E75D57" w:rsidRDefault="00E75D57" w:rsidP="00E75D57">
      <w:pPr>
        <w:spacing w:after="0" w:line="360" w:lineRule="auto"/>
        <w:rPr>
          <w:rFonts w:ascii="Arial" w:hAnsi="Arial" w:cs="Arial"/>
          <w:sz w:val="20"/>
          <w:szCs w:val="20"/>
          <w:shd w:val="clear" w:color="auto" w:fill="FFFFFF"/>
        </w:rPr>
      </w:pPr>
      <w:r w:rsidRPr="00BE338D">
        <w:rPr>
          <w:rFonts w:ascii="Arial" w:hAnsi="Arial" w:cs="Arial"/>
          <w:sz w:val="20"/>
          <w:szCs w:val="20"/>
          <w:shd w:val="clear" w:color="auto" w:fill="FFFFFF"/>
        </w:rPr>
        <w:lastRenderedPageBreak/>
        <w:t xml:space="preserve">Erneuerbarer Wasserstoff ist Wasserstoff, der durch Elektrolyse von Wasser oder wässrigen Lösungen (z. B. Chlor-Alkali-Elektrolyse) unter Verwendung von Strom aus erneuerbaren, nicht-biologischen Quellen erzeugt wird. </w:t>
      </w:r>
      <w:r w:rsidR="0071230B" w:rsidRPr="00BE338D">
        <w:rPr>
          <w:rFonts w:ascii="Arial" w:hAnsi="Arial" w:cs="Arial"/>
          <w:sz w:val="20"/>
          <w:szCs w:val="20"/>
          <w:shd w:val="clear" w:color="auto" w:fill="FFFFFF"/>
        </w:rPr>
        <w:t>Die Herstellung von kohlenstoffarmen Wa</w:t>
      </w:r>
      <w:r w:rsidRPr="00BE338D">
        <w:rPr>
          <w:rFonts w:ascii="Arial" w:hAnsi="Arial" w:cs="Arial"/>
          <w:sz w:val="20"/>
          <w:szCs w:val="20"/>
          <w:shd w:val="clear" w:color="auto" w:fill="FFFFFF"/>
        </w:rPr>
        <w:t xml:space="preserve">sserstoff </w:t>
      </w:r>
      <w:r w:rsidR="0071230B" w:rsidRPr="00BE338D">
        <w:rPr>
          <w:rFonts w:ascii="Arial" w:hAnsi="Arial" w:cs="Arial"/>
          <w:sz w:val="20"/>
          <w:szCs w:val="20"/>
          <w:shd w:val="clear" w:color="auto" w:fill="FFFFFF"/>
        </w:rPr>
        <w:t>ist</w:t>
      </w:r>
      <w:r w:rsidR="0071230B">
        <w:rPr>
          <w:rFonts w:ascii="Arial" w:hAnsi="Arial" w:cs="Arial"/>
          <w:sz w:val="20"/>
          <w:szCs w:val="20"/>
          <w:shd w:val="clear" w:color="auto" w:fill="FFFFFF"/>
        </w:rPr>
        <w:t xml:space="preserve"> an keinen bestimmten Wasserstoffproduktionsweg gebunden</w:t>
      </w:r>
      <w:r w:rsidRPr="00E75D57">
        <w:rPr>
          <w:rFonts w:ascii="Arial" w:hAnsi="Arial" w:cs="Arial"/>
          <w:sz w:val="20"/>
          <w:szCs w:val="20"/>
          <w:shd w:val="clear" w:color="auto" w:fill="FFFFFF"/>
        </w:rPr>
        <w:t xml:space="preserve"> und ermöglicht daher die Zertifizierung </w:t>
      </w:r>
      <w:r w:rsidR="008A55B3">
        <w:rPr>
          <w:rFonts w:ascii="Arial" w:hAnsi="Arial" w:cs="Arial"/>
          <w:sz w:val="20"/>
          <w:szCs w:val="20"/>
          <w:shd w:val="clear" w:color="auto" w:fill="FFFFFF"/>
        </w:rPr>
        <w:t xml:space="preserve">sämtlicher </w:t>
      </w:r>
      <w:r w:rsidRPr="00E75D57">
        <w:rPr>
          <w:rFonts w:ascii="Arial" w:hAnsi="Arial" w:cs="Arial"/>
          <w:sz w:val="20"/>
          <w:szCs w:val="20"/>
          <w:shd w:val="clear" w:color="auto" w:fill="FFFFFF"/>
        </w:rPr>
        <w:t xml:space="preserve">Technologien </w:t>
      </w:r>
      <w:r w:rsidR="00902C7D">
        <w:rPr>
          <w:rFonts w:ascii="Arial" w:hAnsi="Arial" w:cs="Arial"/>
          <w:sz w:val="20"/>
          <w:szCs w:val="20"/>
          <w:shd w:val="clear" w:color="auto" w:fill="FFFFFF"/>
        </w:rPr>
        <w:t>und Prozesse. Eine weitere Anforderung ist</w:t>
      </w:r>
      <w:r w:rsidR="0071230B">
        <w:rPr>
          <w:rFonts w:ascii="Arial" w:hAnsi="Arial" w:cs="Arial"/>
          <w:sz w:val="20"/>
          <w:szCs w:val="20"/>
          <w:shd w:val="clear" w:color="auto" w:fill="FFFFFF"/>
        </w:rPr>
        <w:t>,</w:t>
      </w:r>
      <w:r w:rsidRPr="00E75D57">
        <w:rPr>
          <w:rFonts w:ascii="Arial" w:hAnsi="Arial" w:cs="Arial"/>
          <w:sz w:val="20"/>
          <w:szCs w:val="20"/>
          <w:shd w:val="clear" w:color="auto" w:fill="FFFFFF"/>
        </w:rPr>
        <w:t xml:space="preserve"> </w:t>
      </w:r>
      <w:r w:rsidR="00902C7D" w:rsidRPr="00902C7D">
        <w:rPr>
          <w:rFonts w:ascii="Arial" w:hAnsi="Arial" w:cs="Arial"/>
          <w:sz w:val="20"/>
          <w:szCs w:val="20"/>
          <w:shd w:val="clear" w:color="auto" w:fill="FFFFFF"/>
        </w:rPr>
        <w:t>dass die Treibhausgasemissionen durch die Verwendung erneuerbarer und kohlenstoffarmer Brennstoffe im Vergleich zu den Brennstoffen, die sie ersetzen, um mindestens 70 % gesenkt werden müssen.</w:t>
      </w:r>
    </w:p>
    <w:p w14:paraId="16F8CECE" w14:textId="6F55DD1A" w:rsidR="00677084" w:rsidRDefault="00EB64F3" w:rsidP="00E75D57">
      <w:pPr>
        <w:spacing w:after="0" w:line="360" w:lineRule="auto"/>
        <w:rPr>
          <w:rFonts w:ascii="Arial" w:hAnsi="Arial" w:cs="Arial"/>
          <w:sz w:val="20"/>
          <w:szCs w:val="20"/>
          <w:shd w:val="clear" w:color="auto" w:fill="FFFFFF"/>
        </w:rPr>
      </w:pPr>
      <w:r>
        <w:rPr>
          <w:rFonts w:ascii="Arial" w:hAnsi="Arial" w:cs="Arial"/>
          <w:sz w:val="20"/>
          <w:szCs w:val="20"/>
          <w:shd w:val="clear" w:color="auto" w:fill="FFFFFF"/>
        </w:rPr>
        <w:t>Von k</w:t>
      </w:r>
      <w:r w:rsidR="00BE338D">
        <w:rPr>
          <w:rFonts w:ascii="Arial" w:hAnsi="Arial" w:cs="Arial"/>
          <w:sz w:val="20"/>
          <w:szCs w:val="20"/>
          <w:shd w:val="clear" w:color="auto" w:fill="FFFFFF"/>
        </w:rPr>
        <w:t>lima</w:t>
      </w:r>
      <w:r>
        <w:rPr>
          <w:rFonts w:ascii="Arial" w:hAnsi="Arial" w:cs="Arial"/>
          <w:sz w:val="20"/>
          <w:szCs w:val="20"/>
          <w:shd w:val="clear" w:color="auto" w:fill="FFFFFF"/>
        </w:rPr>
        <w:t>neutralem</w:t>
      </w:r>
      <w:r w:rsidR="00E75D57" w:rsidRPr="00E75D57">
        <w:rPr>
          <w:rFonts w:ascii="Arial" w:hAnsi="Arial" w:cs="Arial"/>
          <w:sz w:val="20"/>
          <w:szCs w:val="20"/>
          <w:shd w:val="clear" w:color="auto" w:fill="FFFFFF"/>
        </w:rPr>
        <w:t xml:space="preserve"> Wasserstoff </w:t>
      </w:r>
      <w:r>
        <w:rPr>
          <w:rFonts w:ascii="Arial" w:hAnsi="Arial" w:cs="Arial"/>
          <w:sz w:val="20"/>
          <w:szCs w:val="20"/>
          <w:shd w:val="clear" w:color="auto" w:fill="FFFFFF"/>
        </w:rPr>
        <w:t>ist die Rede</w:t>
      </w:r>
      <w:r w:rsidR="00E75D57" w:rsidRPr="00E75D57">
        <w:rPr>
          <w:rFonts w:ascii="Arial" w:hAnsi="Arial" w:cs="Arial"/>
          <w:sz w:val="20"/>
          <w:szCs w:val="20"/>
          <w:shd w:val="clear" w:color="auto" w:fill="FFFFFF"/>
        </w:rPr>
        <w:t xml:space="preserve">, wenn alle Emissionen, die bei der Herstellung von Wasserstoff entstehen, kompensiert werden. Dies geschieht durch den Kauf und die </w:t>
      </w:r>
      <w:r>
        <w:rPr>
          <w:rFonts w:ascii="Arial" w:hAnsi="Arial" w:cs="Arial"/>
          <w:sz w:val="20"/>
          <w:szCs w:val="20"/>
          <w:shd w:val="clear" w:color="auto" w:fill="FFFFFF"/>
        </w:rPr>
        <w:t xml:space="preserve">Einlösung </w:t>
      </w:r>
      <w:r w:rsidR="00E75D57" w:rsidRPr="00E75D57">
        <w:rPr>
          <w:rFonts w:ascii="Arial" w:hAnsi="Arial" w:cs="Arial"/>
          <w:sz w:val="20"/>
          <w:szCs w:val="20"/>
          <w:shd w:val="clear" w:color="auto" w:fill="FFFFFF"/>
        </w:rPr>
        <w:t xml:space="preserve">von registrierten CO2-Minderungszertifikaten aus international anerkannten Klimaschutzprogrammen </w:t>
      </w:r>
      <w:r>
        <w:rPr>
          <w:rFonts w:ascii="Arial" w:hAnsi="Arial" w:cs="Arial"/>
          <w:sz w:val="20"/>
          <w:szCs w:val="20"/>
          <w:shd w:val="clear" w:color="auto" w:fill="FFFFFF"/>
        </w:rPr>
        <w:t>beziehungsweise</w:t>
      </w:r>
      <w:r w:rsidR="00E75D57" w:rsidRPr="00E75D57">
        <w:rPr>
          <w:rFonts w:ascii="Arial" w:hAnsi="Arial" w:cs="Arial"/>
          <w:sz w:val="20"/>
          <w:szCs w:val="20"/>
          <w:shd w:val="clear" w:color="auto" w:fill="FFFFFF"/>
        </w:rPr>
        <w:t xml:space="preserve"> Emissionsrechten aus etablierten Handelssystemen.</w:t>
      </w:r>
    </w:p>
    <w:p w14:paraId="62227C8A" w14:textId="77777777" w:rsidR="0071230B" w:rsidRDefault="0071230B" w:rsidP="00E75D57">
      <w:pPr>
        <w:spacing w:after="0" w:line="360" w:lineRule="auto"/>
        <w:rPr>
          <w:rFonts w:ascii="Arial" w:hAnsi="Arial" w:cs="Arial"/>
          <w:sz w:val="20"/>
          <w:szCs w:val="20"/>
        </w:rPr>
      </w:pPr>
    </w:p>
    <w:p w14:paraId="6010B3D1" w14:textId="77777777" w:rsidR="00677084" w:rsidRPr="0071230B" w:rsidRDefault="00677084" w:rsidP="00FA2846">
      <w:pPr>
        <w:spacing w:after="0" w:line="360" w:lineRule="auto"/>
        <w:rPr>
          <w:rFonts w:ascii="Arial" w:hAnsi="Arial" w:cs="Arial"/>
          <w:b/>
          <w:sz w:val="20"/>
          <w:szCs w:val="20"/>
        </w:rPr>
      </w:pPr>
      <w:r w:rsidRPr="0071230B">
        <w:rPr>
          <w:rFonts w:ascii="Arial" w:hAnsi="Arial" w:cs="Arial"/>
          <w:b/>
          <w:sz w:val="20"/>
          <w:szCs w:val="20"/>
        </w:rPr>
        <w:t>H2.21-Standard berücksichtigt länderspezifische Besonderheiten</w:t>
      </w:r>
    </w:p>
    <w:p w14:paraId="7BCF3229" w14:textId="77777777" w:rsidR="00677084" w:rsidRDefault="00677084" w:rsidP="00677084">
      <w:pPr>
        <w:spacing w:after="0" w:line="360" w:lineRule="auto"/>
        <w:rPr>
          <w:rFonts w:ascii="Arial" w:hAnsi="Arial" w:cs="Arial"/>
          <w:sz w:val="20"/>
          <w:szCs w:val="20"/>
        </w:rPr>
      </w:pPr>
      <w:r w:rsidRPr="00677084">
        <w:rPr>
          <w:rFonts w:ascii="Arial" w:hAnsi="Arial" w:cs="Arial"/>
          <w:sz w:val="20"/>
          <w:szCs w:val="20"/>
        </w:rPr>
        <w:t>Derzeit</w:t>
      </w:r>
      <w:r>
        <w:rPr>
          <w:rFonts w:ascii="Arial" w:hAnsi="Arial" w:cs="Arial"/>
          <w:sz w:val="20"/>
          <w:szCs w:val="20"/>
        </w:rPr>
        <w:t xml:space="preserve"> gibt es auf dem Markt eine Vielzahl unterschiedlicher </w:t>
      </w:r>
      <w:r w:rsidRPr="00677084">
        <w:rPr>
          <w:rFonts w:ascii="Arial" w:hAnsi="Arial" w:cs="Arial"/>
          <w:sz w:val="20"/>
          <w:szCs w:val="20"/>
        </w:rPr>
        <w:t>staatliche</w:t>
      </w:r>
      <w:r>
        <w:rPr>
          <w:rFonts w:ascii="Arial" w:hAnsi="Arial" w:cs="Arial"/>
          <w:sz w:val="20"/>
          <w:szCs w:val="20"/>
        </w:rPr>
        <w:t>r Regelungen sowie</w:t>
      </w:r>
      <w:r w:rsidRPr="00677084">
        <w:rPr>
          <w:rFonts w:ascii="Arial" w:hAnsi="Arial" w:cs="Arial"/>
          <w:sz w:val="20"/>
          <w:szCs w:val="20"/>
        </w:rPr>
        <w:t xml:space="preserve"> private freiwillige Systeme zur Wasserstoffzertifizierung. </w:t>
      </w:r>
    </w:p>
    <w:p w14:paraId="56C45BE9" w14:textId="551F6273" w:rsidR="00677084" w:rsidRPr="00677084" w:rsidRDefault="00EB64F3" w:rsidP="00677084">
      <w:pPr>
        <w:spacing w:after="0" w:line="360" w:lineRule="auto"/>
        <w:rPr>
          <w:rFonts w:ascii="Arial" w:hAnsi="Arial" w:cs="Arial"/>
          <w:sz w:val="20"/>
          <w:szCs w:val="20"/>
        </w:rPr>
      </w:pPr>
      <w:r>
        <w:rPr>
          <w:rFonts w:ascii="Arial" w:hAnsi="Arial" w:cs="Arial"/>
          <w:sz w:val="20"/>
          <w:szCs w:val="20"/>
        </w:rPr>
        <w:t>„</w:t>
      </w:r>
      <w:r w:rsidR="00677084" w:rsidRPr="00677084">
        <w:rPr>
          <w:rFonts w:ascii="Arial" w:hAnsi="Arial" w:cs="Arial"/>
          <w:sz w:val="20"/>
          <w:szCs w:val="20"/>
        </w:rPr>
        <w:t xml:space="preserve">Mit </w:t>
      </w:r>
      <w:r w:rsidR="00677084">
        <w:rPr>
          <w:rFonts w:ascii="Arial" w:hAnsi="Arial" w:cs="Arial"/>
          <w:sz w:val="20"/>
          <w:szCs w:val="20"/>
        </w:rPr>
        <w:t xml:space="preserve">Blick auf den </w:t>
      </w:r>
      <w:r w:rsidR="00677084" w:rsidRPr="00677084">
        <w:rPr>
          <w:rFonts w:ascii="Arial" w:hAnsi="Arial" w:cs="Arial"/>
          <w:sz w:val="20"/>
          <w:szCs w:val="20"/>
        </w:rPr>
        <w:t>grenzüber</w:t>
      </w:r>
      <w:r w:rsidR="00677084">
        <w:rPr>
          <w:rFonts w:ascii="Arial" w:hAnsi="Arial" w:cs="Arial"/>
          <w:sz w:val="20"/>
          <w:szCs w:val="20"/>
        </w:rPr>
        <w:t xml:space="preserve">schreitenden Handel </w:t>
      </w:r>
      <w:r w:rsidR="00C96A59">
        <w:rPr>
          <w:rFonts w:ascii="Arial" w:hAnsi="Arial" w:cs="Arial"/>
          <w:sz w:val="20"/>
          <w:szCs w:val="20"/>
        </w:rPr>
        <w:t>hat</w:t>
      </w:r>
      <w:r w:rsidR="00677084" w:rsidRPr="00677084">
        <w:rPr>
          <w:rFonts w:ascii="Arial" w:hAnsi="Arial" w:cs="Arial"/>
          <w:sz w:val="20"/>
          <w:szCs w:val="20"/>
        </w:rPr>
        <w:t xml:space="preserve"> TÜV Rheinland </w:t>
      </w:r>
      <w:r w:rsidR="00C96A59">
        <w:rPr>
          <w:rFonts w:ascii="Arial" w:hAnsi="Arial" w:cs="Arial"/>
          <w:sz w:val="20"/>
          <w:szCs w:val="20"/>
        </w:rPr>
        <w:t xml:space="preserve">den </w:t>
      </w:r>
      <w:r w:rsidR="00677084" w:rsidRPr="00677084">
        <w:rPr>
          <w:rFonts w:ascii="Arial" w:hAnsi="Arial" w:cs="Arial"/>
          <w:sz w:val="20"/>
          <w:szCs w:val="20"/>
        </w:rPr>
        <w:t xml:space="preserve">H2.21-Standard so flexibel gestaltet, dass er sich an </w:t>
      </w:r>
      <w:r w:rsidR="00C96A59">
        <w:rPr>
          <w:rFonts w:ascii="Arial" w:hAnsi="Arial" w:cs="Arial"/>
          <w:sz w:val="20"/>
          <w:szCs w:val="20"/>
        </w:rPr>
        <w:t xml:space="preserve">die heterogenen, </w:t>
      </w:r>
      <w:r w:rsidR="00677084" w:rsidRPr="00677084">
        <w:rPr>
          <w:rFonts w:ascii="Arial" w:hAnsi="Arial" w:cs="Arial"/>
          <w:sz w:val="20"/>
          <w:szCs w:val="20"/>
        </w:rPr>
        <w:t>spezifische</w:t>
      </w:r>
      <w:r w:rsidR="00C96A59">
        <w:rPr>
          <w:rFonts w:ascii="Arial" w:hAnsi="Arial" w:cs="Arial"/>
          <w:sz w:val="20"/>
          <w:szCs w:val="20"/>
        </w:rPr>
        <w:t>n</w:t>
      </w:r>
      <w:r w:rsidR="00677084" w:rsidRPr="00677084">
        <w:rPr>
          <w:rFonts w:ascii="Arial" w:hAnsi="Arial" w:cs="Arial"/>
          <w:sz w:val="20"/>
          <w:szCs w:val="20"/>
        </w:rPr>
        <w:t xml:space="preserve"> Ma</w:t>
      </w:r>
      <w:r>
        <w:rPr>
          <w:rFonts w:ascii="Arial" w:hAnsi="Arial" w:cs="Arial"/>
          <w:sz w:val="20"/>
          <w:szCs w:val="20"/>
        </w:rPr>
        <w:t xml:space="preserve">rktanforderungen anpassen lässt“, </w:t>
      </w:r>
      <w:r w:rsidR="0065219F">
        <w:rPr>
          <w:rFonts w:ascii="Arial" w:hAnsi="Arial" w:cs="Arial"/>
          <w:sz w:val="20"/>
          <w:szCs w:val="20"/>
        </w:rPr>
        <w:t xml:space="preserve">erklärt Wolfgang Spahn, </w:t>
      </w:r>
      <w:r w:rsidRPr="00EB64F3">
        <w:rPr>
          <w:rFonts w:ascii="Arial" w:hAnsi="Arial" w:cs="Arial"/>
          <w:sz w:val="20"/>
          <w:szCs w:val="20"/>
        </w:rPr>
        <w:t xml:space="preserve">Global Manager Energie &amp; Umwelt </w:t>
      </w:r>
      <w:r>
        <w:rPr>
          <w:rFonts w:ascii="Arial" w:hAnsi="Arial" w:cs="Arial"/>
          <w:sz w:val="20"/>
          <w:szCs w:val="20"/>
        </w:rPr>
        <w:t>von TÜV Rheinland.</w:t>
      </w:r>
    </w:p>
    <w:p w14:paraId="4606CDCA" w14:textId="77777777" w:rsidR="00FA2846" w:rsidRPr="00E86760" w:rsidRDefault="00FA2846" w:rsidP="00FA2846">
      <w:pPr>
        <w:spacing w:after="0" w:line="360" w:lineRule="auto"/>
        <w:rPr>
          <w:rFonts w:ascii="Arial" w:hAnsi="Arial" w:cs="Arial"/>
          <w:sz w:val="20"/>
          <w:szCs w:val="20"/>
        </w:rPr>
      </w:pPr>
      <w:r w:rsidRPr="00E86760">
        <w:rPr>
          <w:rFonts w:ascii="Arial" w:hAnsi="Arial" w:cs="Arial"/>
          <w:sz w:val="20"/>
          <w:szCs w:val="20"/>
        </w:rPr>
        <w:t xml:space="preserve">Der aktualisierte Standard ist </w:t>
      </w:r>
      <w:r w:rsidR="00FC4917">
        <w:rPr>
          <w:rFonts w:ascii="Arial" w:hAnsi="Arial" w:cs="Arial"/>
          <w:sz w:val="20"/>
          <w:szCs w:val="20"/>
        </w:rPr>
        <w:t>seit</w:t>
      </w:r>
      <w:r w:rsidR="00FC4917" w:rsidRPr="00E86760">
        <w:rPr>
          <w:rFonts w:ascii="Arial" w:hAnsi="Arial" w:cs="Arial"/>
          <w:sz w:val="20"/>
          <w:szCs w:val="20"/>
        </w:rPr>
        <w:t xml:space="preserve"> </w:t>
      </w:r>
      <w:r w:rsidRPr="00E86760">
        <w:rPr>
          <w:rFonts w:ascii="Arial" w:hAnsi="Arial" w:cs="Arial"/>
          <w:sz w:val="20"/>
          <w:szCs w:val="20"/>
        </w:rPr>
        <w:t>dem 1. März 2023 gültig. Zertifizierungen oder Re-Zertifizierungen von Wasserstoff durch TÜV Rheinland müssen ab diesem Datum den aktualisierten Kriterien entsprechen. Zertifikate, die auf Grundlage der älteren Version ausgestellt wurden, bleiben bis zu ihrem Ablaufdatum gültig.</w:t>
      </w:r>
    </w:p>
    <w:p w14:paraId="0E11978D" w14:textId="77777777" w:rsidR="00FA2846" w:rsidRPr="00E86760" w:rsidRDefault="00FA2846" w:rsidP="00FA2846">
      <w:pPr>
        <w:spacing w:after="0" w:line="360" w:lineRule="auto"/>
        <w:rPr>
          <w:rFonts w:ascii="Arial" w:hAnsi="Arial" w:cs="Arial"/>
          <w:sz w:val="20"/>
          <w:szCs w:val="20"/>
        </w:rPr>
      </w:pPr>
    </w:p>
    <w:p w14:paraId="53EFB58B" w14:textId="2FAC9C5A" w:rsidR="00FA2846" w:rsidRPr="00E86760" w:rsidRDefault="00FA2846" w:rsidP="00FA2846">
      <w:pPr>
        <w:pStyle w:val="Fuzeile"/>
        <w:tabs>
          <w:tab w:val="clear" w:pos="4536"/>
          <w:tab w:val="clear" w:pos="9072"/>
          <w:tab w:val="right" w:pos="-1985"/>
          <w:tab w:val="right" w:pos="10915"/>
        </w:tabs>
        <w:spacing w:line="360" w:lineRule="auto"/>
        <w:rPr>
          <w:rFonts w:ascii="Arial" w:hAnsi="Arial" w:cs="Arial"/>
          <w:sz w:val="20"/>
          <w:szCs w:val="20"/>
        </w:rPr>
      </w:pPr>
      <w:r w:rsidRPr="00E86760">
        <w:rPr>
          <w:rFonts w:ascii="Arial" w:hAnsi="Arial" w:cs="Arial"/>
          <w:sz w:val="20"/>
          <w:szCs w:val="20"/>
        </w:rPr>
        <w:t xml:space="preserve">Weitere Informationen unter </w:t>
      </w:r>
      <w:hyperlink r:id="rId9" w:history="1">
        <w:r w:rsidR="00E86760" w:rsidRPr="0045011C">
          <w:rPr>
            <w:rStyle w:val="Hyperlink"/>
            <w:rFonts w:ascii="Arial" w:hAnsi="Arial" w:cs="Arial"/>
            <w:sz w:val="20"/>
            <w:szCs w:val="20"/>
          </w:rPr>
          <w:t>www.tuv.com/wasserstoff</w:t>
        </w:r>
      </w:hyperlink>
      <w:r w:rsidRPr="00E86760">
        <w:rPr>
          <w:rFonts w:ascii="Arial" w:hAnsi="Arial" w:cs="Arial"/>
          <w:sz w:val="20"/>
          <w:szCs w:val="20"/>
        </w:rPr>
        <w:t>.</w:t>
      </w:r>
    </w:p>
    <w:p w14:paraId="2E146D9D" w14:textId="77777777" w:rsidR="00FA2846" w:rsidRPr="00E86760" w:rsidRDefault="00FA2846" w:rsidP="00FA2846">
      <w:pPr>
        <w:pStyle w:val="Fuzeile"/>
        <w:tabs>
          <w:tab w:val="clear" w:pos="4536"/>
          <w:tab w:val="clear" w:pos="9072"/>
          <w:tab w:val="right" w:pos="-1985"/>
          <w:tab w:val="right" w:pos="10915"/>
        </w:tabs>
        <w:spacing w:line="360" w:lineRule="auto"/>
        <w:rPr>
          <w:rFonts w:ascii="Arial" w:hAnsi="Arial" w:cs="Arial"/>
          <w:sz w:val="20"/>
          <w:szCs w:val="20"/>
        </w:rPr>
      </w:pPr>
    </w:p>
    <w:p w14:paraId="60BDEAE3" w14:textId="77777777" w:rsidR="00FA2846" w:rsidRPr="00E86760" w:rsidRDefault="00FA2846" w:rsidP="00FA2846">
      <w:pPr>
        <w:widowControl w:val="0"/>
        <w:tabs>
          <w:tab w:val="left" w:pos="7380"/>
        </w:tabs>
        <w:autoSpaceDE w:val="0"/>
        <w:autoSpaceDN w:val="0"/>
        <w:adjustRightInd w:val="0"/>
        <w:spacing w:after="0" w:line="360" w:lineRule="auto"/>
        <w:rPr>
          <w:rFonts w:ascii="Arial" w:hAnsi="Arial" w:cs="Arial"/>
          <w:i/>
          <w:iCs/>
          <w:sz w:val="18"/>
          <w:szCs w:val="20"/>
        </w:rPr>
      </w:pPr>
      <w:r w:rsidRPr="00E86760">
        <w:rPr>
          <w:rFonts w:ascii="Arial" w:hAnsi="Arial" w:cs="Arial"/>
          <w:i/>
          <w:iCs/>
          <w:sz w:val="18"/>
          <w:szCs w:val="20"/>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2,1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w:t>
      </w:r>
      <w:r w:rsidRPr="00E86760">
        <w:rPr>
          <w:rFonts w:ascii="Arial" w:hAnsi="Arial" w:cs="Arial"/>
          <w:i/>
          <w:iCs/>
          <w:sz w:val="18"/>
          <w:szCs w:val="20"/>
        </w:rPr>
        <w:lastRenderedPageBreak/>
        <w:t xml:space="preserve">2006 ist TÜV Rheinland Mitglied im Global Compact der Vereinten Nationen für mehr Nachhaltigkeit und gegen Korruption. </w:t>
      </w:r>
      <w:r w:rsidRPr="00E86760">
        <w:rPr>
          <w:rFonts w:ascii="Arial" w:hAnsi="Arial" w:cs="Arial"/>
          <w:i/>
          <w:sz w:val="18"/>
          <w:szCs w:val="20"/>
        </w:rPr>
        <w:t xml:space="preserve">Website: </w:t>
      </w:r>
      <w:hyperlink r:id="rId10" w:history="1">
        <w:r w:rsidRPr="00E86760">
          <w:rPr>
            <w:rStyle w:val="Hyperlink"/>
            <w:rFonts w:ascii="Arial" w:hAnsi="Arial" w:cs="Arial"/>
            <w:i/>
            <w:iCs/>
            <w:color w:val="auto"/>
            <w:sz w:val="18"/>
            <w:szCs w:val="20"/>
          </w:rPr>
          <w:t>www.tuv.com</w:t>
        </w:r>
      </w:hyperlink>
    </w:p>
    <w:p w14:paraId="70E8F1E9" w14:textId="77777777" w:rsidR="00FA2846" w:rsidRPr="00E86760" w:rsidRDefault="00FA2846" w:rsidP="00FA2846">
      <w:pPr>
        <w:tabs>
          <w:tab w:val="left" w:pos="5670"/>
        </w:tabs>
        <w:autoSpaceDE w:val="0"/>
        <w:autoSpaceDN w:val="0"/>
        <w:adjustRightInd w:val="0"/>
        <w:spacing w:after="0" w:line="360" w:lineRule="auto"/>
        <w:rPr>
          <w:rFonts w:ascii="Arial" w:hAnsi="Arial" w:cs="Arial"/>
          <w:i/>
          <w:sz w:val="18"/>
          <w:szCs w:val="20"/>
        </w:rPr>
      </w:pPr>
      <w:r w:rsidRPr="00E86760">
        <w:rPr>
          <w:rFonts w:ascii="Arial" w:hAnsi="Arial" w:cs="Arial"/>
          <w:i/>
          <w:sz w:val="18"/>
          <w:szCs w:val="20"/>
        </w:rPr>
        <w:t>________________________________________________________________________</w:t>
      </w:r>
    </w:p>
    <w:p w14:paraId="3395639E" w14:textId="77777777" w:rsidR="00FA2846" w:rsidRPr="00E86760" w:rsidRDefault="00FA2846" w:rsidP="00FA2846">
      <w:pPr>
        <w:widowControl w:val="0"/>
        <w:spacing w:after="0" w:line="360" w:lineRule="auto"/>
        <w:rPr>
          <w:rFonts w:ascii="Arial" w:hAnsi="Arial" w:cs="Arial"/>
          <w:sz w:val="18"/>
          <w:szCs w:val="20"/>
        </w:rPr>
      </w:pPr>
      <w:r w:rsidRPr="00E86760">
        <w:rPr>
          <w:rFonts w:ascii="Arial" w:hAnsi="Arial" w:cs="Arial"/>
          <w:sz w:val="18"/>
          <w:szCs w:val="20"/>
        </w:rPr>
        <w:t xml:space="preserve">Ihr Ansprechpartner für redaktionelle Fragen: </w:t>
      </w:r>
    </w:p>
    <w:p w14:paraId="051B7480" w14:textId="77777777" w:rsidR="00FA2846" w:rsidRPr="00E86760" w:rsidRDefault="00FA2846" w:rsidP="00FA2846">
      <w:pPr>
        <w:widowControl w:val="0"/>
        <w:spacing w:after="0" w:line="360" w:lineRule="auto"/>
        <w:rPr>
          <w:rFonts w:ascii="Arial" w:hAnsi="Arial" w:cs="Arial"/>
          <w:sz w:val="18"/>
          <w:szCs w:val="20"/>
        </w:rPr>
      </w:pPr>
      <w:r w:rsidRPr="00E86760">
        <w:rPr>
          <w:rFonts w:ascii="Arial" w:hAnsi="Arial" w:cs="Arial"/>
          <w:sz w:val="18"/>
          <w:szCs w:val="20"/>
        </w:rPr>
        <w:t>Pressestelle TÜV Rheinland, Tel.: +49 2 21/8 06-21 48</w:t>
      </w:r>
    </w:p>
    <w:p w14:paraId="09510CA6" w14:textId="77777777" w:rsidR="00FA2846" w:rsidRPr="00E86760" w:rsidRDefault="00FA2846" w:rsidP="00E86760">
      <w:pPr>
        <w:spacing w:after="0" w:line="360" w:lineRule="auto"/>
        <w:rPr>
          <w:rFonts w:ascii="Arial" w:hAnsi="Arial" w:cs="Arial"/>
          <w:sz w:val="18"/>
          <w:szCs w:val="20"/>
        </w:rPr>
      </w:pPr>
      <w:r w:rsidRPr="00E86760">
        <w:rPr>
          <w:rFonts w:ascii="Arial" w:hAnsi="Arial" w:cs="Arial"/>
          <w:sz w:val="18"/>
          <w:szCs w:val="20"/>
        </w:rPr>
        <w:t xml:space="preserve">Die aktuellen Presseinformationen sowie themenbezogene Fotos und Videos erhalten Sie auch per E-Mail über presse@de.tuv.com sowie im Internet: www.tuv.com/presse und </w:t>
      </w:r>
      <w:hyperlink r:id="rId11" w:history="1">
        <w:r w:rsidRPr="00E86760">
          <w:rPr>
            <w:rStyle w:val="Hyperlink"/>
            <w:rFonts w:ascii="Arial" w:hAnsi="Arial" w:cs="Arial"/>
            <w:color w:val="auto"/>
            <w:sz w:val="18"/>
            <w:szCs w:val="20"/>
          </w:rPr>
          <w:t>www.twitter.com/tuvcom_presse</w:t>
        </w:r>
      </w:hyperlink>
    </w:p>
    <w:p w14:paraId="055EEDFC" w14:textId="77777777" w:rsidR="003C722D" w:rsidRPr="00E86760" w:rsidRDefault="003C722D" w:rsidP="00FA2846">
      <w:pPr>
        <w:spacing w:after="0" w:line="360" w:lineRule="auto"/>
        <w:rPr>
          <w:rFonts w:ascii="Arial" w:hAnsi="Arial" w:cs="Arial"/>
          <w:sz w:val="18"/>
          <w:szCs w:val="20"/>
        </w:rPr>
      </w:pPr>
    </w:p>
    <w:sectPr w:rsidR="003C722D" w:rsidRPr="00E86760" w:rsidSect="003C722D">
      <w:headerReference w:type="default" r:id="rId12"/>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6957F" w14:textId="77777777" w:rsidR="0088353E" w:rsidRDefault="0088353E" w:rsidP="00D72123">
      <w:pPr>
        <w:spacing w:after="0" w:line="240" w:lineRule="auto"/>
      </w:pPr>
      <w:r>
        <w:separator/>
      </w:r>
    </w:p>
  </w:endnote>
  <w:endnote w:type="continuationSeparator" w:id="0">
    <w:p w14:paraId="36306D49" w14:textId="77777777" w:rsidR="0088353E" w:rsidRDefault="0088353E"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ADBE3" w14:textId="77777777" w:rsidR="0088353E" w:rsidRDefault="0088353E" w:rsidP="00D72123">
      <w:pPr>
        <w:spacing w:after="0" w:line="240" w:lineRule="auto"/>
      </w:pPr>
      <w:r>
        <w:separator/>
      </w:r>
    </w:p>
  </w:footnote>
  <w:footnote w:type="continuationSeparator" w:id="0">
    <w:p w14:paraId="35CBED7C" w14:textId="77777777" w:rsidR="0088353E" w:rsidRDefault="0088353E"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2E273" w14:textId="77777777"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5D8F50A7" wp14:editId="5E15F78C">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0BC6B0BF" wp14:editId="60773EAA">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9ABF133"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B494A"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sXRgIAAHwEAAAOAAAAZHJzL2Uyb0RvYy54bWysVE2P2jAQvVfqf7B8L4EA+xERVpQVVSW0&#10;uxJUezaOTSI5Htc2JPTXd+wElt32VPXijD3j8bz3ZjJ7aGtFjsK6CnROR4MhJUJzKCq9z+mP7erL&#10;HSXOM10wBVrk9CQcfZh//jRrTCZSKEEVwhJMol3WmJyW3pssSRwvRc3cAIzQ6JRga+Zxa/dJYVmD&#10;2WuVpMPhTdKALYwFLpzD08fOSecxv5SC+2cpnfBE5RRr83G1cd2FNZnPWLa3zJQV78tg/1BFzSqN&#10;j15SPTLPyMFWf6SqK27BgfQDDnUCUlZcRAyIZjT8gGZTMiMiFiTHmQtN7v+l5U/HF0uqIqcpJZrV&#10;KNFWtF4KVZA0sNMYl2HQxmCYb79Ciyqfzx0eBtCttHX4IhyCfuT5dOEWkxGOh5PReHw3pYSjazKe&#10;pul9JD95u22s898E1CQYObWoXaSUHdfOYyUYeg4JjzlQVbGqlIqb0C9iqSw5MlRa+Vgj3ngXpTRp&#10;cnozng5jYg3hepdZaXwgYO0wBcu3u7YnYAfFCfFb6PrHGb6qsMg1c/6FWWwYhIxD4J9xkQrwEegt&#10;Skqwv/52HuJzGtb0Fq832IM5dT8PzApK1HeNIt+PJpPQtHEzmd6muLHXnt21Rx/qJSD4EU6c4dEM&#10;8V6dTWmhfsVxWYSH0cU0x+Jy6s/m0neTgePGxWIRg7BNDfNrvTE8pA5kBxW27SuzppfKo8hPcO5W&#10;ln1QrIsNNzUsDh5kFeUMHHfE9tRji0eV+3EMM3S9j1FvP435bwAAAP//AwBQSwMEFAAGAAgAAAAh&#10;AKfasFLiAAAADQEAAA8AAABkcnMvZG93bnJldi54bWxMj0FLw0AQhe+C/2EZwYukm5S0xphNUUGo&#10;l4Kx4HWbnSbB7GzIbpr47x1Pehzm8d73FbvF9uKCo+8cKUhWMQik2pmOGgXHj9coA+GDJqN7R6jg&#10;Gz3syuurQufGzfSOlyo0gkvI51pBG8KQS+nrFq32Kzcg8e/sRqsDn2MjzahnLre9XMfxVlrdES+0&#10;esCXFuuvarIK9uHYv31u4sMk5+d0qc7O3+1TpW5vlqdHEAGX8BeGX3xGh5KZTm4i40WvIEqSlGWC&#10;gixLWIIjUZo9gDhxdrO9X4MsC/nfovwBAAD//wMAUEsBAi0AFAAGAAgAAAAhALaDOJL+AAAA4QEA&#10;ABMAAAAAAAAAAAAAAAAAAAAAAFtDb250ZW50X1R5cGVzXS54bWxQSwECLQAUAAYACAAAACEAOP0h&#10;/9YAAACUAQAACwAAAAAAAAAAAAAAAAAvAQAAX3JlbHMvLnJlbHNQSwECLQAUAAYACAAAACEAY5XL&#10;F0YCAAB8BAAADgAAAAAAAAAAAAAAAAAuAgAAZHJzL2Uyb0RvYy54bWxQSwECLQAUAAYACAAAACEA&#10;p9qwUuIAAAANAQAADwAAAAAAAAAAAAAAAACgBAAAZHJzL2Rvd25yZXYueG1sUEsFBgAAAAAEAAQA&#10;8wAAAK8FAAAAAA==&#10;" fillcolor="white [3201]" stroked="f" strokeweight=".5pt">
              <v:textbox style="layout-flow:vertical;mso-layout-flow-alt:bottom-to-top">
                <w:txbxContent>
                  <w:p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3E4608CE"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050A4"/>
    <w:rsid w:val="0001402C"/>
    <w:rsid w:val="00054D0A"/>
    <w:rsid w:val="00061BAD"/>
    <w:rsid w:val="00064B9D"/>
    <w:rsid w:val="0006533A"/>
    <w:rsid w:val="000A4B26"/>
    <w:rsid w:val="000E1C4C"/>
    <w:rsid w:val="000F126D"/>
    <w:rsid w:val="000F2434"/>
    <w:rsid w:val="00103103"/>
    <w:rsid w:val="001073FA"/>
    <w:rsid w:val="00124089"/>
    <w:rsid w:val="00150E4E"/>
    <w:rsid w:val="001644D0"/>
    <w:rsid w:val="001837E9"/>
    <w:rsid w:val="001D18D1"/>
    <w:rsid w:val="001D3D12"/>
    <w:rsid w:val="00201861"/>
    <w:rsid w:val="002207B1"/>
    <w:rsid w:val="00231C71"/>
    <w:rsid w:val="00237C1A"/>
    <w:rsid w:val="0025449E"/>
    <w:rsid w:val="00264F71"/>
    <w:rsid w:val="00297292"/>
    <w:rsid w:val="002977DD"/>
    <w:rsid w:val="002B4D4D"/>
    <w:rsid w:val="002D64D8"/>
    <w:rsid w:val="002D665E"/>
    <w:rsid w:val="00330B36"/>
    <w:rsid w:val="003465E7"/>
    <w:rsid w:val="00356470"/>
    <w:rsid w:val="0035674C"/>
    <w:rsid w:val="003C722D"/>
    <w:rsid w:val="003E70CB"/>
    <w:rsid w:val="004204B4"/>
    <w:rsid w:val="00431F6C"/>
    <w:rsid w:val="004869D2"/>
    <w:rsid w:val="004E0AFA"/>
    <w:rsid w:val="00500879"/>
    <w:rsid w:val="005023C9"/>
    <w:rsid w:val="0058780D"/>
    <w:rsid w:val="005B2628"/>
    <w:rsid w:val="005C2271"/>
    <w:rsid w:val="005C3699"/>
    <w:rsid w:val="005C39AF"/>
    <w:rsid w:val="00623A9C"/>
    <w:rsid w:val="00624234"/>
    <w:rsid w:val="0065219F"/>
    <w:rsid w:val="006537E3"/>
    <w:rsid w:val="00677084"/>
    <w:rsid w:val="006A4796"/>
    <w:rsid w:val="00707004"/>
    <w:rsid w:val="0071230B"/>
    <w:rsid w:val="00754CEE"/>
    <w:rsid w:val="007D0597"/>
    <w:rsid w:val="008608C7"/>
    <w:rsid w:val="0088353E"/>
    <w:rsid w:val="0089487A"/>
    <w:rsid w:val="008A55B3"/>
    <w:rsid w:val="008B2C5A"/>
    <w:rsid w:val="008C4EEA"/>
    <w:rsid w:val="008D7592"/>
    <w:rsid w:val="008E1EEC"/>
    <w:rsid w:val="008E3E1F"/>
    <w:rsid w:val="00902C7D"/>
    <w:rsid w:val="00910393"/>
    <w:rsid w:val="00914B2B"/>
    <w:rsid w:val="00965509"/>
    <w:rsid w:val="00972400"/>
    <w:rsid w:val="009D404E"/>
    <w:rsid w:val="009F1131"/>
    <w:rsid w:val="00A239A4"/>
    <w:rsid w:val="00A50EED"/>
    <w:rsid w:val="00A652F0"/>
    <w:rsid w:val="00A836B2"/>
    <w:rsid w:val="00A84790"/>
    <w:rsid w:val="00A96D76"/>
    <w:rsid w:val="00AB5977"/>
    <w:rsid w:val="00AD1169"/>
    <w:rsid w:val="00B05BCD"/>
    <w:rsid w:val="00B06B4F"/>
    <w:rsid w:val="00B14C97"/>
    <w:rsid w:val="00B45654"/>
    <w:rsid w:val="00B45F80"/>
    <w:rsid w:val="00B7224A"/>
    <w:rsid w:val="00BB1D8B"/>
    <w:rsid w:val="00BE338D"/>
    <w:rsid w:val="00C159DC"/>
    <w:rsid w:val="00C23770"/>
    <w:rsid w:val="00C45E98"/>
    <w:rsid w:val="00C56CF8"/>
    <w:rsid w:val="00C6773C"/>
    <w:rsid w:val="00C941AB"/>
    <w:rsid w:val="00C96A59"/>
    <w:rsid w:val="00CB2873"/>
    <w:rsid w:val="00D23AB5"/>
    <w:rsid w:val="00D5228C"/>
    <w:rsid w:val="00D60257"/>
    <w:rsid w:val="00D72123"/>
    <w:rsid w:val="00D93735"/>
    <w:rsid w:val="00DD1AC8"/>
    <w:rsid w:val="00E5199B"/>
    <w:rsid w:val="00E73281"/>
    <w:rsid w:val="00E75D57"/>
    <w:rsid w:val="00E86760"/>
    <w:rsid w:val="00EA487A"/>
    <w:rsid w:val="00EB034E"/>
    <w:rsid w:val="00EB64F3"/>
    <w:rsid w:val="00EC10CC"/>
    <w:rsid w:val="00EE100B"/>
    <w:rsid w:val="00EE656F"/>
    <w:rsid w:val="00F17684"/>
    <w:rsid w:val="00F458C1"/>
    <w:rsid w:val="00F64495"/>
    <w:rsid w:val="00F90D2F"/>
    <w:rsid w:val="00FA0F59"/>
    <w:rsid w:val="00FA2846"/>
    <w:rsid w:val="00FB6643"/>
    <w:rsid w:val="00FB6FB4"/>
    <w:rsid w:val="00FC491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B684D7"/>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80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v.com/wasserstof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grallar\2347%20Sporthalle\Final\www.twitter.com\tuvcom_presse" TargetMode="External"/><Relationship Id="rId5" Type="http://schemas.openxmlformats.org/officeDocument/2006/relationships/webSettings" Target="webSettings.xml"/><Relationship Id="rId10" Type="http://schemas.openxmlformats.org/officeDocument/2006/relationships/hyperlink" Target="http://www.tuv.com" TargetMode="External"/><Relationship Id="rId4" Type="http://schemas.openxmlformats.org/officeDocument/2006/relationships/settings" Target="settings.xml"/><Relationship Id="rId9" Type="http://schemas.openxmlformats.org/officeDocument/2006/relationships/hyperlink" Target="http://www.tuv.com/wasserstof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54384-262F-43F9-8011-FDD604B76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4888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Fabian Dahlem</cp:lastModifiedBy>
  <cp:revision>22</cp:revision>
  <cp:lastPrinted>2017-12-06T08:02:00Z</cp:lastPrinted>
  <dcterms:created xsi:type="dcterms:W3CDTF">2023-04-14T13:29:00Z</dcterms:created>
  <dcterms:modified xsi:type="dcterms:W3CDTF">2023-04-24T13:08:00Z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ies>
</file>