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2DC6F" w14:textId="2815B420" w:rsidR="005621CD" w:rsidRDefault="00142B2A" w:rsidP="007D689B">
      <w:pPr>
        <w:rPr>
          <w:b/>
        </w:rPr>
      </w:pPr>
      <w:r>
        <w:rPr>
          <w:noProof/>
          <w:lang w:eastAsia="de-DE"/>
        </w:rPr>
        <w:drawing>
          <wp:anchor distT="0" distB="0" distL="114300" distR="114300" simplePos="0" relativeHeight="251659776" behindDoc="0" locked="0" layoutInCell="1" allowOverlap="1" wp14:anchorId="63ABE559" wp14:editId="29958182">
            <wp:simplePos x="0" y="0"/>
            <wp:positionH relativeFrom="margin">
              <wp:align>right</wp:align>
            </wp:positionH>
            <wp:positionV relativeFrom="margin">
              <wp:align>top</wp:align>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1CD">
        <w:rPr>
          <w:rFonts w:asciiTheme="minorHAnsi" w:hAnsiTheme="minorHAnsi"/>
          <w:noProof/>
          <w:sz w:val="30"/>
          <w:szCs w:val="30"/>
          <w:lang w:eastAsia="de-DE"/>
        </w:rPr>
        <w:drawing>
          <wp:anchor distT="0" distB="0" distL="114300" distR="114300" simplePos="0" relativeHeight="251658752" behindDoc="1" locked="0" layoutInCell="1" allowOverlap="1" wp14:anchorId="49B027DB" wp14:editId="419A4E30">
            <wp:simplePos x="0" y="0"/>
            <wp:positionH relativeFrom="margin">
              <wp:align>right</wp:align>
            </wp:positionH>
            <wp:positionV relativeFrom="margin">
              <wp:align>top</wp:align>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p>
    <w:p w14:paraId="54C13F76" w14:textId="7F659320" w:rsidR="005621CD" w:rsidRDefault="005621CD" w:rsidP="007D689B">
      <w:pPr>
        <w:rPr>
          <w:b/>
        </w:rPr>
      </w:pPr>
    </w:p>
    <w:p w14:paraId="67699BCC" w14:textId="77777777" w:rsidR="005621CD" w:rsidRDefault="005621CD" w:rsidP="007D689B">
      <w:pPr>
        <w:rPr>
          <w:b/>
        </w:rPr>
      </w:pPr>
    </w:p>
    <w:p w14:paraId="3945EB13" w14:textId="77777777" w:rsidR="005621CD" w:rsidRDefault="005621CD" w:rsidP="007D689B">
      <w:pPr>
        <w:rPr>
          <w:b/>
        </w:rPr>
      </w:pPr>
    </w:p>
    <w:p w14:paraId="4A7C442C" w14:textId="401495CE" w:rsidR="007D689B" w:rsidRPr="00142B2A" w:rsidRDefault="00C17C69" w:rsidP="00142B2A">
      <w:pPr>
        <w:spacing w:line="360" w:lineRule="auto"/>
        <w:rPr>
          <w:b/>
          <w:u w:val="single"/>
        </w:rPr>
      </w:pPr>
      <w:r w:rsidRPr="00142B2A">
        <w:rPr>
          <w:b/>
          <w:u w:val="single"/>
        </w:rPr>
        <w:t xml:space="preserve">TÜV Rheinland zertifiziert </w:t>
      </w:r>
      <w:r w:rsidR="005F57DF" w:rsidRPr="00142B2A">
        <w:rPr>
          <w:b/>
          <w:u w:val="single"/>
        </w:rPr>
        <w:t xml:space="preserve">weiteren </w:t>
      </w:r>
      <w:r w:rsidR="00FE68AE" w:rsidRPr="00142B2A">
        <w:rPr>
          <w:b/>
          <w:u w:val="single"/>
        </w:rPr>
        <w:t xml:space="preserve">Standard für </w:t>
      </w:r>
      <w:r w:rsidRPr="00142B2A">
        <w:rPr>
          <w:b/>
          <w:u w:val="single"/>
        </w:rPr>
        <w:t>nordamerikanischen Markt - Bessere</w:t>
      </w:r>
      <w:r w:rsidR="007D689B" w:rsidRPr="00142B2A">
        <w:rPr>
          <w:b/>
          <w:u w:val="single"/>
        </w:rPr>
        <w:t>r Marktzugang für P</w:t>
      </w:r>
      <w:r w:rsidR="008C2497">
        <w:rPr>
          <w:b/>
          <w:u w:val="single"/>
        </w:rPr>
        <w:t>hotovoltaik</w:t>
      </w:r>
      <w:r w:rsidR="007D689B" w:rsidRPr="00142B2A">
        <w:rPr>
          <w:b/>
          <w:u w:val="single"/>
        </w:rPr>
        <w:t xml:space="preserve">-Hersteller </w:t>
      </w:r>
    </w:p>
    <w:p w14:paraId="1C5035B6" w14:textId="12E1B6D4" w:rsidR="007D689B" w:rsidRDefault="000A4662" w:rsidP="00142B2A">
      <w:pPr>
        <w:spacing w:line="360" w:lineRule="auto"/>
      </w:pPr>
      <w:r>
        <w:t>TÜV Rheinland</w:t>
      </w:r>
      <w:r w:rsidR="004912B8">
        <w:t>-</w:t>
      </w:r>
      <w:r w:rsidR="007D689B">
        <w:t xml:space="preserve">Prüflabore </w:t>
      </w:r>
      <w:r w:rsidR="004912B8">
        <w:t xml:space="preserve">zertifizieren </w:t>
      </w:r>
      <w:r w:rsidR="00127438">
        <w:t xml:space="preserve">erstmalig </w:t>
      </w:r>
      <w:r w:rsidR="004912B8">
        <w:t>PV-Module nach UL 61730 Standard</w:t>
      </w:r>
      <w:r w:rsidR="004912B8" w:rsidRPr="000B505A">
        <w:t xml:space="preserve"> </w:t>
      </w:r>
      <w:r w:rsidR="00A664DD">
        <w:t xml:space="preserve">/ </w:t>
      </w:r>
      <w:r w:rsidR="00896C5B">
        <w:t xml:space="preserve">Zusätzliche Sicherheitsstandards ermöglichen </w:t>
      </w:r>
      <w:r w:rsidR="00A664DD">
        <w:t>PV-Hersteller</w:t>
      </w:r>
      <w:r w:rsidR="00896C5B">
        <w:t>n besseren Marktzugang /</w:t>
      </w:r>
      <w:r w:rsidR="00A664DD">
        <w:t xml:space="preserve"> </w:t>
      </w:r>
      <w:r w:rsidR="00896C5B">
        <w:t xml:space="preserve">Kombinierte Zertifizierungsprogramme für USA und Kanada / PV-Hersteller </w:t>
      </w:r>
      <w:r w:rsidR="00142B2A">
        <w:t>Qc</w:t>
      </w:r>
      <w:r w:rsidR="00A664DD">
        <w:t xml:space="preserve">ells </w:t>
      </w:r>
      <w:r w:rsidR="00896C5B">
        <w:t xml:space="preserve">erhält eines der ersten cTUVus-Zertifikate / </w:t>
      </w:r>
      <w:hyperlink r:id="rId13" w:history="1">
        <w:r w:rsidR="00142B2A" w:rsidRPr="00AB51B0">
          <w:rPr>
            <w:rStyle w:val="Hyperlink"/>
          </w:rPr>
          <w:t>www.tuv.com</w:t>
        </w:r>
      </w:hyperlink>
    </w:p>
    <w:p w14:paraId="29074EA8" w14:textId="77777777" w:rsidR="00142B2A" w:rsidRDefault="00142B2A" w:rsidP="00142B2A">
      <w:pPr>
        <w:spacing w:line="360" w:lineRule="auto"/>
      </w:pPr>
    </w:p>
    <w:p w14:paraId="4CE5E400" w14:textId="5D9AA2D3" w:rsidR="00142B2A" w:rsidRDefault="007D689B" w:rsidP="00142B2A">
      <w:pPr>
        <w:spacing w:line="360" w:lineRule="auto"/>
      </w:pPr>
      <w:r w:rsidRPr="00C17C69">
        <w:rPr>
          <w:b/>
        </w:rPr>
        <w:t xml:space="preserve">Köln, </w:t>
      </w:r>
      <w:bookmarkStart w:id="0" w:name="_GoBack"/>
      <w:r w:rsidR="0079456A">
        <w:rPr>
          <w:b/>
        </w:rPr>
        <w:t>31</w:t>
      </w:r>
      <w:bookmarkEnd w:id="0"/>
      <w:r w:rsidRPr="00C17C69">
        <w:rPr>
          <w:b/>
        </w:rPr>
        <w:t xml:space="preserve">. </w:t>
      </w:r>
      <w:r w:rsidR="00C17C69">
        <w:rPr>
          <w:b/>
        </w:rPr>
        <w:t>März</w:t>
      </w:r>
      <w:r w:rsidRPr="00C17C69">
        <w:rPr>
          <w:b/>
        </w:rPr>
        <w:t xml:space="preserve"> 2023</w:t>
      </w:r>
      <w:r w:rsidR="00C17C69" w:rsidRPr="00C17C69">
        <w:t>.</w:t>
      </w:r>
      <w:r>
        <w:t xml:space="preserve"> </w:t>
      </w:r>
      <w:r w:rsidR="00142B2A">
        <w:t xml:space="preserve">Köln, XX. März 2023. Seit Ende Juni letzten Jahres können die Prüflabore von TÜV Rheinland </w:t>
      </w:r>
      <w:r w:rsidR="008C2497">
        <w:t>Photovoltaik (</w:t>
      </w:r>
      <w:r w:rsidR="00142B2A">
        <w:t>PV</w:t>
      </w:r>
      <w:r w:rsidR="008C2497">
        <w:t>)</w:t>
      </w:r>
      <w:r w:rsidR="00142B2A">
        <w:t xml:space="preserve">-Module auch nach dem amerikanischen UL 61730 Standard </w:t>
      </w:r>
      <w:r w:rsidR="00142B2A">
        <w:lastRenderedPageBreak/>
        <w:t xml:space="preserve">zertifizieren. Die zusätzlichen Sicherheitsstandards ermöglichen PV-Herstellern einen noch besseren Marktzugang in den USA, in Kombination mit der CAN/CSA-C22.2-Zertifizierung erhöhen sich außerdem auch die Chancen auf dem kanadischen Markt. Die TÜV Rheinland-Prüflabore konnten inzwischen die ersten Prüfzeichen für die Vereinigten Staaten und Kanada vergeben. </w:t>
      </w:r>
    </w:p>
    <w:p w14:paraId="2A68B2A3" w14:textId="70C3E7FC" w:rsidR="00142B2A" w:rsidRDefault="00142B2A" w:rsidP="00142B2A">
      <w:pPr>
        <w:spacing w:line="360" w:lineRule="auto"/>
      </w:pPr>
      <w:r>
        <w:t>Eines der ersten cTUVus-Prüfzeichen für Kanada und die USA hat der PV-Hersteller Qcells erhalten. Das Unternehmen gehört zu den weltweit führenden Produzenten für saubere Energie, der sowohl zahlreiche PV-Module als auch sein globales Netzwerk an Produktionsstätten durch die US-Prüflabore von TÜV Rheinland für den nordamerikanischen Markt hat zertifizieren lassen. „Die erweiterte Listung unserer Prüflabore für die USA ermöglicht Hersteller</w:t>
      </w:r>
      <w:r w:rsidR="008C2497">
        <w:t>n</w:t>
      </w:r>
      <w:r>
        <w:t xml:space="preserve"> von PV-Modulen künftig eine noch bessere Zulassung seiner Produkte“, sagt Lukas Jakisch, Abteilungsleiter Solar bei TÜV Rheinland. „Das Unternehmen profitiert von der breiten Palette der </w:t>
      </w:r>
      <w:r>
        <w:lastRenderedPageBreak/>
        <w:t xml:space="preserve">Solar-Dienstleistungen, die TÜV Rheinland als One-Stop-Service für die IEC 61215-Serie und IEC / UL 61730 / CAN/CSA-Zertifizierungsprogramme anbietet. Die Zertifizierung baut Handelsbarrieren ab und macht den Marktzugang überhaupt erst möglich.“ </w:t>
      </w:r>
    </w:p>
    <w:p w14:paraId="486C29CC" w14:textId="77777777" w:rsidR="00DD6E88" w:rsidRPr="00DD6E88" w:rsidRDefault="00DD6E88" w:rsidP="00142B2A">
      <w:pPr>
        <w:spacing w:line="360" w:lineRule="auto"/>
        <w:rPr>
          <w:b/>
        </w:rPr>
      </w:pPr>
      <w:r w:rsidRPr="00DD6E88">
        <w:rPr>
          <w:b/>
        </w:rPr>
        <w:t>PV-Hersteller profitieren von erweiterter Listung der Prüflabore</w:t>
      </w:r>
    </w:p>
    <w:p w14:paraId="0D99DA81" w14:textId="26A79AD2" w:rsidR="00142B2A" w:rsidRDefault="00142B2A" w:rsidP="00142B2A">
      <w:pPr>
        <w:spacing w:line="360" w:lineRule="auto"/>
      </w:pPr>
      <w:r>
        <w:t xml:space="preserve">Mit einer Zertifizierung durch die Prüflabore von TÜV Rheinland können Hersteller, die auf den globalen Markt setzen, ihre weltweiten Exportchancen deutlich verbessern. Das zusätzliche Listing der Testlabore für die Standards der Reihe UL 61730 enthält sowohl die Prüfanforderungen an die Konstruktion sowie die Brandprüfung als absolut verbindliche Sicherheitsstandards für Photovoltaikmodule. Diese Normen sind für PV-Produkte in Nordamerika von enormer Bedeutung, da sie deren Qualität und sicheren Betrieb gewährleisten und in aller Regel für eine Installation vorgeschrieben sind. </w:t>
      </w:r>
    </w:p>
    <w:p w14:paraId="2C6F5583" w14:textId="62603EAF" w:rsidR="007D689B" w:rsidRPr="00FE68AE" w:rsidRDefault="00142B2A" w:rsidP="00142B2A">
      <w:pPr>
        <w:spacing w:line="360" w:lineRule="auto"/>
      </w:pPr>
      <w:r>
        <w:lastRenderedPageBreak/>
        <w:t>„Die kombinierte Prüfung unserer PV-Module nach den IEC-, UL- und CAN/CSA-Standards durch TÜV Rheinland vereinfacht für uns den Zulassungsprozess unserer Produkte signifikant“, erklärt Dr. Thoralf Harder, Head of R&amp;D Modules &amp; Systems bei Qcells. „Dank der Vereinheitlichung entfällt ein großes Stück Bürokratie, die sonst bei mehreren verschiedenen Zertifizierungsstellen für die Hauptmärkte anfallen würde. Aufwand und Kosten verringern sich und die Zulassungsgeschwindigkeit wird erhöht. Wir können unsere Produkte schneller in verschiedene Märkte einführen und nachweisen, dass sie die lokal geltenden hohen Qualitäts- und Sicherheitsbestimmungen und außerdem die Ansprüche an die Zuverlässigkeit erfüllen.“</w:t>
      </w:r>
    </w:p>
    <w:p w14:paraId="1FDD8B33" w14:textId="77777777" w:rsidR="005621CD" w:rsidRDefault="005621CD" w:rsidP="007D689B">
      <w:pPr>
        <w:rPr>
          <w:b/>
          <w:i/>
        </w:rPr>
      </w:pPr>
    </w:p>
    <w:p w14:paraId="46304A99" w14:textId="562D3881" w:rsidR="007D689B" w:rsidRPr="008B549A" w:rsidRDefault="008B549A" w:rsidP="007D689B">
      <w:pPr>
        <w:rPr>
          <w:b/>
          <w:i/>
        </w:rPr>
      </w:pPr>
      <w:r w:rsidRPr="008B549A">
        <w:rPr>
          <w:b/>
          <w:i/>
        </w:rPr>
        <w:t>Über TÜV Rheinland</w:t>
      </w:r>
    </w:p>
    <w:p w14:paraId="50E0C2FB" w14:textId="51393F59" w:rsidR="008B549A" w:rsidRPr="006D6DF9" w:rsidRDefault="008B549A" w:rsidP="00142B2A">
      <w:pPr>
        <w:widowControl w:val="0"/>
        <w:tabs>
          <w:tab w:val="left" w:pos="7380"/>
        </w:tabs>
        <w:autoSpaceDE w:val="0"/>
        <w:autoSpaceDN w:val="0"/>
        <w:adjustRightInd w:val="0"/>
        <w:spacing w:line="240" w:lineRule="atLeast"/>
        <w:ind w:right="1690"/>
      </w:pPr>
      <w:r w:rsidRPr="00683D3B">
        <w:rPr>
          <w:i/>
          <w:iCs/>
          <w:color w:val="000000"/>
        </w:rPr>
        <w:t xml:space="preserve">Sicherheit und Qualität in fast allen Wirtschafts- und Lebensbereichen: Dafür steht TÜV Rheinland. Mit mehr als 20.000 Mitarbeiterinnen und Mitarbeitern </w:t>
      </w:r>
      <w:r w:rsidRPr="00683D3B">
        <w:rPr>
          <w:i/>
          <w:iCs/>
          <w:color w:val="000000"/>
        </w:rPr>
        <w:lastRenderedPageBreak/>
        <w:t xml:space="preserve">und einem Jahresumsatz von rund 2,1 Milliarden Euro zählt das Unternehmen zu den weltweit führenden Prüfdienstleistern.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6D6DF9">
        <w:rPr>
          <w:i/>
        </w:rPr>
        <w:t xml:space="preserve">Website: </w:t>
      </w:r>
      <w:hyperlink r:id="rId14" w:history="1">
        <w:r w:rsidRPr="006D6DF9">
          <w:rPr>
            <w:rStyle w:val="Hyperlink"/>
            <w:i/>
            <w:iCs/>
          </w:rPr>
          <w:t>www.tuv.com</w:t>
        </w:r>
      </w:hyperlink>
      <w:r w:rsidRPr="008C2497">
        <w:rPr>
          <w:rStyle w:val="Hyperlink"/>
          <w:i/>
          <w:iCs/>
        </w:rPr>
        <w:t xml:space="preserve"> </w:t>
      </w:r>
      <w:r w:rsidRPr="006D6DF9">
        <w:t>________________________________________________________________</w:t>
      </w:r>
    </w:p>
    <w:p w14:paraId="4E37CCAE" w14:textId="77777777" w:rsidR="007D689B" w:rsidRPr="008B549A" w:rsidRDefault="007D689B" w:rsidP="007D689B">
      <w:pPr>
        <w:rPr>
          <w:b/>
          <w:i/>
        </w:rPr>
      </w:pPr>
      <w:r w:rsidRPr="008B549A">
        <w:rPr>
          <w:b/>
          <w:i/>
        </w:rPr>
        <w:t>Über Qcells</w:t>
      </w:r>
    </w:p>
    <w:p w14:paraId="4DB41B1B" w14:textId="44EE66C6" w:rsidR="007D689B" w:rsidRPr="00785EB2" w:rsidRDefault="007D689B" w:rsidP="00142B2A">
      <w:pPr>
        <w:rPr>
          <w:i/>
        </w:rPr>
      </w:pPr>
      <w:r w:rsidRPr="00142B2A">
        <w:rPr>
          <w:i/>
        </w:rPr>
        <w:t>Qcells ist eines der weltweit führenden Unternehmen für saubere Energie</w:t>
      </w:r>
      <w:r w:rsidR="008B549A" w:rsidRPr="00142B2A">
        <w:rPr>
          <w:i/>
        </w:rPr>
        <w:t xml:space="preserve"> über das gesamte Spektrum von Photovoltaikprodukten, Speicherlösungen, Contracting für erneuerbaren Strom und große Solarkraftwerke. </w:t>
      </w:r>
      <w:r w:rsidRPr="00142B2A">
        <w:rPr>
          <w:i/>
        </w:rPr>
        <w:t>Das Unternehmen hat seinen Hauptsitz in Seoul, Südkorea (Global Executive HQ)</w:t>
      </w:r>
      <w:r w:rsidR="00261D39" w:rsidRPr="00142B2A">
        <w:rPr>
          <w:i/>
        </w:rPr>
        <w:t>,</w:t>
      </w:r>
      <w:r w:rsidRPr="00142B2A">
        <w:rPr>
          <w:i/>
        </w:rPr>
        <w:t xml:space="preserve"> und </w:t>
      </w:r>
      <w:r w:rsidR="008B549A" w:rsidRPr="00142B2A">
        <w:rPr>
          <w:i/>
        </w:rPr>
        <w:t xml:space="preserve">in </w:t>
      </w:r>
      <w:r w:rsidRPr="00142B2A">
        <w:rPr>
          <w:i/>
        </w:rPr>
        <w:t>Thalheim, Deutschland (Technologie &amp; Innovation HQ) und produziert in diversen interna</w:t>
      </w:r>
      <w:r w:rsidRPr="00142B2A">
        <w:rPr>
          <w:i/>
        </w:rPr>
        <w:lastRenderedPageBreak/>
        <w:t xml:space="preserve">tionalen Produktionsstätten in den USA, Malaysia, China und Südkorea. Durch sein wachsendes globales Geschäftsnetzwerk, das Europa, Nordamerika, Asien, Südamerika, Afrika und den Nahen Osten umfasst, bietet Qcells in den Märkten für Versorgung, Gewerbe, Behörden und Privathaushalte hervorragende Dienstleistungen und langfristige Partnerschaften. Weitere Informationen finden Sie unter: </w:t>
      </w:r>
      <w:hyperlink r:id="rId15" w:history="1">
        <w:r w:rsidR="008B549A" w:rsidRPr="00142B2A">
          <w:rPr>
            <w:rStyle w:val="Hyperlink"/>
            <w:i/>
            <w:color w:val="auto"/>
          </w:rPr>
          <w:t>www.q-cells.com</w:t>
        </w:r>
      </w:hyperlink>
      <w:r w:rsidR="008B549A" w:rsidRPr="00142B2A">
        <w:rPr>
          <w:i/>
        </w:rPr>
        <w:t>.</w:t>
      </w:r>
    </w:p>
    <w:p w14:paraId="723EAABA" w14:textId="4FCFC1D5" w:rsidR="008B549A" w:rsidRDefault="003229BB" w:rsidP="007D689B">
      <w:r>
        <w:t>_________________________________________________________________________________</w:t>
      </w:r>
    </w:p>
    <w:p w14:paraId="129CE428" w14:textId="77777777" w:rsidR="003229BB" w:rsidRPr="00744725" w:rsidRDefault="003229BB" w:rsidP="003229BB">
      <w:pPr>
        <w:widowControl w:val="0"/>
        <w:spacing w:line="360" w:lineRule="auto"/>
        <w:rPr>
          <w:sz w:val="18"/>
          <w:szCs w:val="18"/>
        </w:rPr>
      </w:pPr>
      <w:r w:rsidRPr="00744725">
        <w:rPr>
          <w:sz w:val="18"/>
          <w:szCs w:val="18"/>
        </w:rPr>
        <w:t xml:space="preserve">Ihr Ansprechpartner für redaktionelle Fragen: </w:t>
      </w:r>
    </w:p>
    <w:p w14:paraId="27E990B9" w14:textId="77777777" w:rsidR="003229BB" w:rsidRPr="00744725" w:rsidRDefault="003229BB" w:rsidP="003229BB">
      <w:pPr>
        <w:widowControl w:val="0"/>
        <w:spacing w:line="360" w:lineRule="auto"/>
        <w:ind w:right="1110"/>
        <w:rPr>
          <w:sz w:val="18"/>
          <w:szCs w:val="18"/>
        </w:rPr>
      </w:pPr>
      <w:r>
        <w:rPr>
          <w:sz w:val="18"/>
          <w:szCs w:val="18"/>
        </w:rPr>
        <w:t>Pressestelle TÜV Rheinland</w:t>
      </w:r>
      <w:r w:rsidRPr="00744725">
        <w:rPr>
          <w:sz w:val="18"/>
          <w:szCs w:val="18"/>
        </w:rPr>
        <w:t>, Tel.: +49 2 21/8 06-</w:t>
      </w:r>
      <w:r>
        <w:rPr>
          <w:sz w:val="18"/>
          <w:szCs w:val="18"/>
        </w:rPr>
        <w:t>21 48</w:t>
      </w:r>
    </w:p>
    <w:p w14:paraId="4661D9E8" w14:textId="77777777" w:rsidR="003229BB" w:rsidRPr="00D5228C" w:rsidRDefault="003229BB" w:rsidP="003229BB">
      <w:pPr>
        <w:spacing w:line="360" w:lineRule="auto"/>
        <w:ind w:right="1110"/>
        <w:rPr>
          <w:sz w:val="18"/>
          <w:szCs w:val="18"/>
        </w:rPr>
      </w:pPr>
      <w:r w:rsidRPr="000C1F94">
        <w:rPr>
          <w:sz w:val="18"/>
          <w:szCs w:val="18"/>
        </w:rPr>
        <w:t xml:space="preserve">Die aktuellen Presseinformationen </w:t>
      </w:r>
      <w:r>
        <w:rPr>
          <w:sz w:val="18"/>
          <w:szCs w:val="18"/>
        </w:rPr>
        <w:t xml:space="preserve">sowie themenbezogene Fotos und Videos </w:t>
      </w:r>
      <w:r w:rsidRPr="000C1F94">
        <w:rPr>
          <w:sz w:val="18"/>
          <w:szCs w:val="18"/>
        </w:rPr>
        <w:t>erhalten Sie auch per E-Mail über press</w:t>
      </w:r>
      <w:r>
        <w:rPr>
          <w:sz w:val="18"/>
          <w:szCs w:val="18"/>
        </w:rPr>
        <w:t xml:space="preserve">e@de.tuv.com sowie im Internet: </w:t>
      </w:r>
      <w:r w:rsidRPr="00C6773C">
        <w:rPr>
          <w:sz w:val="18"/>
          <w:szCs w:val="18"/>
        </w:rPr>
        <w:t>presse.tuv.com</w:t>
      </w:r>
      <w:r w:rsidRPr="000C1F94">
        <w:rPr>
          <w:sz w:val="18"/>
          <w:szCs w:val="18"/>
        </w:rPr>
        <w:t xml:space="preserve"> und </w:t>
      </w:r>
      <w:hyperlink r:id="rId16" w:history="1">
        <w:r w:rsidRPr="000C1F94">
          <w:rPr>
            <w:sz w:val="18"/>
            <w:szCs w:val="18"/>
          </w:rPr>
          <w:t>www.twitter.com/tuvcom_presse</w:t>
        </w:r>
      </w:hyperlink>
    </w:p>
    <w:p w14:paraId="1180CA3B" w14:textId="77777777" w:rsidR="007D689B" w:rsidRDefault="007D689B" w:rsidP="007D689B"/>
    <w:p w14:paraId="14DAF0BC" w14:textId="77777777" w:rsidR="007D689B" w:rsidRDefault="007D689B" w:rsidP="007D689B"/>
    <w:p w14:paraId="2E5211B9" w14:textId="77777777" w:rsidR="007D689B" w:rsidRDefault="007D689B" w:rsidP="007D689B">
      <w:r>
        <w:t xml:space="preserve"> </w:t>
      </w:r>
    </w:p>
    <w:p w14:paraId="1D7EAD3E" w14:textId="77777777" w:rsidR="007D689B" w:rsidRDefault="007D689B" w:rsidP="007D689B">
      <w:r>
        <w:t xml:space="preserve"> </w:t>
      </w:r>
    </w:p>
    <w:p w14:paraId="1FC8DE7F" w14:textId="77777777" w:rsidR="004570A0" w:rsidRPr="004549E5" w:rsidRDefault="004570A0" w:rsidP="004549E5"/>
    <w:sectPr w:rsidR="004570A0" w:rsidRPr="004549E5" w:rsidSect="00914E0A">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0EB7" w14:textId="77777777" w:rsidR="00DD6443" w:rsidRDefault="00DD6443" w:rsidP="006C1C0B">
      <w:r>
        <w:separator/>
      </w:r>
    </w:p>
  </w:endnote>
  <w:endnote w:type="continuationSeparator" w:id="0">
    <w:p w14:paraId="3C3A1288" w14:textId="77777777" w:rsidR="00DD6443" w:rsidRDefault="00DD6443"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45F3" w14:textId="77777777" w:rsidR="00DD6443" w:rsidRDefault="00DD6443" w:rsidP="006C1C0B">
      <w:r>
        <w:separator/>
      </w:r>
    </w:p>
  </w:footnote>
  <w:footnote w:type="continuationSeparator" w:id="0">
    <w:p w14:paraId="42C84B7E" w14:textId="77777777" w:rsidR="00DD6443" w:rsidRDefault="00DD6443"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trackRevisions/>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9B"/>
    <w:rsid w:val="00006A07"/>
    <w:rsid w:val="00007D26"/>
    <w:rsid w:val="000A4662"/>
    <w:rsid w:val="000B505A"/>
    <w:rsid w:val="00106CE9"/>
    <w:rsid w:val="00127438"/>
    <w:rsid w:val="00142B2A"/>
    <w:rsid w:val="00150A5D"/>
    <w:rsid w:val="001C3EFA"/>
    <w:rsid w:val="001F105E"/>
    <w:rsid w:val="001F3A98"/>
    <w:rsid w:val="00224B84"/>
    <w:rsid w:val="00247C02"/>
    <w:rsid w:val="00261D39"/>
    <w:rsid w:val="002A5123"/>
    <w:rsid w:val="002D2D07"/>
    <w:rsid w:val="00314251"/>
    <w:rsid w:val="003229BB"/>
    <w:rsid w:val="003337B1"/>
    <w:rsid w:val="003E7C7D"/>
    <w:rsid w:val="00432D35"/>
    <w:rsid w:val="004549E5"/>
    <w:rsid w:val="004570A0"/>
    <w:rsid w:val="0046232C"/>
    <w:rsid w:val="004820FD"/>
    <w:rsid w:val="004912B8"/>
    <w:rsid w:val="00503B31"/>
    <w:rsid w:val="00552446"/>
    <w:rsid w:val="005621CD"/>
    <w:rsid w:val="00575A82"/>
    <w:rsid w:val="00584246"/>
    <w:rsid w:val="005E72AA"/>
    <w:rsid w:val="005F27CE"/>
    <w:rsid w:val="005F57DF"/>
    <w:rsid w:val="006A2E96"/>
    <w:rsid w:val="006C1C0B"/>
    <w:rsid w:val="006D2F58"/>
    <w:rsid w:val="006D759E"/>
    <w:rsid w:val="006E5DAD"/>
    <w:rsid w:val="00740769"/>
    <w:rsid w:val="00755964"/>
    <w:rsid w:val="00785EB2"/>
    <w:rsid w:val="0079456A"/>
    <w:rsid w:val="007C2530"/>
    <w:rsid w:val="007D689B"/>
    <w:rsid w:val="008673D5"/>
    <w:rsid w:val="00896C5B"/>
    <w:rsid w:val="008B549A"/>
    <w:rsid w:val="008C2497"/>
    <w:rsid w:val="00914E0A"/>
    <w:rsid w:val="009756AE"/>
    <w:rsid w:val="009767D1"/>
    <w:rsid w:val="00992095"/>
    <w:rsid w:val="009A5C70"/>
    <w:rsid w:val="009C27A5"/>
    <w:rsid w:val="009F4449"/>
    <w:rsid w:val="00A11A89"/>
    <w:rsid w:val="00A43BE3"/>
    <w:rsid w:val="00A454A7"/>
    <w:rsid w:val="00A664DD"/>
    <w:rsid w:val="00A7110A"/>
    <w:rsid w:val="00AF32F4"/>
    <w:rsid w:val="00B34576"/>
    <w:rsid w:val="00B578E1"/>
    <w:rsid w:val="00B73E00"/>
    <w:rsid w:val="00B7777B"/>
    <w:rsid w:val="00B846E7"/>
    <w:rsid w:val="00C14830"/>
    <w:rsid w:val="00C17C69"/>
    <w:rsid w:val="00C32C66"/>
    <w:rsid w:val="00C977AF"/>
    <w:rsid w:val="00CB275C"/>
    <w:rsid w:val="00D516D3"/>
    <w:rsid w:val="00DD6443"/>
    <w:rsid w:val="00DD6E88"/>
    <w:rsid w:val="00DE3FBF"/>
    <w:rsid w:val="00E037B1"/>
    <w:rsid w:val="00E0597D"/>
    <w:rsid w:val="00E2679F"/>
    <w:rsid w:val="00E60029"/>
    <w:rsid w:val="00E6582B"/>
    <w:rsid w:val="00E856E8"/>
    <w:rsid w:val="00E93701"/>
    <w:rsid w:val="00F76D88"/>
    <w:rsid w:val="00FC49AB"/>
    <w:rsid w:val="00FE6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5AB58"/>
  <w15:chartTrackingRefBased/>
  <w15:docId w15:val="{FF75949C-93A7-45FB-87BC-9E64CA2F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BesuchterLink">
    <w:name w:val="FollowedHyperlink"/>
    <w:basedOn w:val="Absatz-Standardschriftart"/>
    <w:uiPriority w:val="99"/>
    <w:semiHidden/>
    <w:unhideWhenUsed/>
    <w:rsid w:val="008B549A"/>
    <w:rPr>
      <w:color w:val="954F72" w:themeColor="followedHyperlink"/>
      <w:u w:val="single"/>
    </w:rPr>
  </w:style>
  <w:style w:type="character" w:styleId="Kommentarzeichen">
    <w:name w:val="annotation reference"/>
    <w:basedOn w:val="Absatz-Standardschriftart"/>
    <w:uiPriority w:val="99"/>
    <w:semiHidden/>
    <w:unhideWhenUsed/>
    <w:rsid w:val="008C2497"/>
    <w:rPr>
      <w:sz w:val="16"/>
      <w:szCs w:val="16"/>
    </w:rPr>
  </w:style>
  <w:style w:type="paragraph" w:styleId="Kommentartext">
    <w:name w:val="annotation text"/>
    <w:basedOn w:val="Standard"/>
    <w:link w:val="KommentartextZchn"/>
    <w:uiPriority w:val="99"/>
    <w:semiHidden/>
    <w:unhideWhenUsed/>
    <w:rsid w:val="008C2497"/>
    <w:pPr>
      <w:spacing w:line="240" w:lineRule="auto"/>
    </w:pPr>
  </w:style>
  <w:style w:type="character" w:customStyle="1" w:styleId="KommentartextZchn">
    <w:name w:val="Kommentartext Zchn"/>
    <w:basedOn w:val="Absatz-Standardschriftart"/>
    <w:link w:val="Kommentartext"/>
    <w:uiPriority w:val="99"/>
    <w:semiHidden/>
    <w:rsid w:val="008C2497"/>
  </w:style>
  <w:style w:type="paragraph" w:styleId="Kommentarthema">
    <w:name w:val="annotation subject"/>
    <w:basedOn w:val="Kommentartext"/>
    <w:next w:val="Kommentartext"/>
    <w:link w:val="KommentarthemaZchn"/>
    <w:uiPriority w:val="99"/>
    <w:semiHidden/>
    <w:unhideWhenUsed/>
    <w:rsid w:val="008C2497"/>
    <w:rPr>
      <w:b/>
      <w:bCs/>
    </w:rPr>
  </w:style>
  <w:style w:type="character" w:customStyle="1" w:styleId="KommentarthemaZchn">
    <w:name w:val="Kommentarthema Zchn"/>
    <w:basedOn w:val="KommentartextZchn"/>
    <w:link w:val="Kommentarthema"/>
    <w:uiPriority w:val="99"/>
    <w:semiHidden/>
    <w:rsid w:val="008C2497"/>
    <w:rPr>
      <w:b/>
      <w:bCs/>
    </w:rPr>
  </w:style>
  <w:style w:type="paragraph" w:styleId="Sprechblasentext">
    <w:name w:val="Balloon Text"/>
    <w:basedOn w:val="Standard"/>
    <w:link w:val="SprechblasentextZchn"/>
    <w:uiPriority w:val="99"/>
    <w:semiHidden/>
    <w:unhideWhenUsed/>
    <w:rsid w:val="008C2497"/>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rallar\2347%20Sporthalle\Final\www.twitter.com\tuvcom_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cell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529B-04F3-4C99-9FF0-97E514B3D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C75DD-576D-474D-95FC-44CDA2C8B46C}">
  <ds:schemaRefs>
    <ds:schemaRef ds:uri="http://schemas.openxmlformats.org/package/2006/metadata/core-properties"/>
    <ds:schemaRef ds:uri="http://purl.org/dc/terms/"/>
    <ds:schemaRef ds:uri="abb4f9e2-a0a2-4294-a737-602ffabd7131"/>
    <ds:schemaRef ds:uri="http://schemas.microsoft.com/office/2006/documentManagement/types"/>
    <ds:schemaRef ds:uri="http://schemas.microsoft.com/office/2006/metadata/properties"/>
    <ds:schemaRef ds:uri="http://purl.org/dc/elements/1.1/"/>
    <ds:schemaRef ds:uri="http://schemas.microsoft.com/office/infopath/2007/PartnerControls"/>
    <ds:schemaRef ds:uri="52cc1742-a1f6-4dd9-8cbe-f16353a3b0d0"/>
    <ds:schemaRef ds:uri="http://www.w3.org/XML/1998/namespace"/>
    <ds:schemaRef ds:uri="http://purl.org/dc/dcmitype/"/>
  </ds:schemaRefs>
</ds:datastoreItem>
</file>

<file path=customXml/itemProps3.xml><?xml version="1.0" encoding="utf-8"?>
<ds:datastoreItem xmlns:ds="http://schemas.openxmlformats.org/officeDocument/2006/customXml" ds:itemID="{C6338827-896A-482C-B846-692DFD8C7DFA}">
  <ds:schemaRefs>
    <ds:schemaRef ds:uri="http://schemas.microsoft.com/sharepoint/v3/contenttype/forms"/>
  </ds:schemaRefs>
</ds:datastoreItem>
</file>

<file path=customXml/itemProps4.xml><?xml version="1.0" encoding="utf-8"?>
<ds:datastoreItem xmlns:ds="http://schemas.openxmlformats.org/officeDocument/2006/customXml" ds:itemID="{9537904E-64E1-4099-9BD6-B6A5D020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4757</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 - external</cp:lastModifiedBy>
  <cp:revision>2</cp:revision>
  <dcterms:created xsi:type="dcterms:W3CDTF">2023-03-29T08:35:00Z</dcterms:created>
  <dcterms:modified xsi:type="dcterms:W3CDTF">2023-03-29T08:35:00Z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2023-03-10T09:52:32Z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5defae87-ca26-4985-a1f6-e56815ed87bc</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