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3.png" ContentType="image/png"/>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bookmarkStart w:id="0" w:name="__DdeLink__182_966782476"/>
      <w:r>
        <w:rPr>
          <w:color w:val="0071B9"/>
          <w:sz w:val="28"/>
          <w:lang w:val="de-DE" w:eastAsia="de-DE"/>
        </w:rPr>
        <w:t>TÜV Rheinland acquires specialist inspection and verification company Inspection Verification Bureau Ltd (IVB)</w:t>
      </w:r>
      <w:bookmarkEnd w:id="0"/>
    </w:p>
    <w:p>
      <w:pPr>
        <w:pStyle w:val="Normal"/>
        <w:rPr>
          <w:lang w:val="de-DE" w:eastAsia="de-DE"/>
        </w:rPr>
      </w:pPr>
      <w:r>
        <w:rPr>
          <w:lang w:val="de-DE" w:eastAsia="de-DE"/>
        </w:rPr>
      </w:r>
    </w:p>
    <w:p>
      <w:pPr>
        <w:pStyle w:val="Normal"/>
        <w:rPr>
          <w:lang w:val="de-DE"/>
        </w:rPr>
      </w:pPr>
      <w:r>
        <w:rPr/>
        <w:drawing>
          <wp:inline distT="0" distB="0" distL="0" distR="0">
            <wp:extent cx="5760720" cy="2879725"/>
            <wp:effectExtent l="0" t="0" r="0" b="0"/>
            <wp:docPr id="1" name="Grafik 2" descr="TÜV Rheinland autorisiertes Testlabor für Alexa Voic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TÜV Rheinland autorisiertes Testlabor für Alexa Voice Service"/>
                    <pic:cNvPicPr>
                      <a:picLocks noChangeAspect="1" noChangeArrowheads="1"/>
                    </pic:cNvPicPr>
                  </pic:nvPicPr>
                  <pic:blipFill>
                    <a:blip r:embed="rId2"/>
                    <a:stretch>
                      <a:fillRect/>
                    </a:stretch>
                  </pic:blipFill>
                  <pic:spPr bwMode="auto">
                    <a:xfrm>
                      <a:off x="0" y="0"/>
                      <a:ext cx="5760720" cy="2879725"/>
                    </a:xfrm>
                    <a:prstGeom prst="rect">
                      <a:avLst/>
                    </a:prstGeom>
                  </pic:spPr>
                </pic:pic>
              </a:graphicData>
            </a:graphic>
          </wp:inline>
        </w:drawing>
      </w:r>
    </w:p>
    <w:p>
      <w:pPr>
        <w:pStyle w:val="Normal"/>
        <w:rPr>
          <w:lang w:val="de-DE"/>
        </w:rPr>
      </w:pPr>
      <w:r>
        <w:rPr>
          <w:lang w:val="de-DE"/>
        </w:rPr>
      </w:r>
    </w:p>
    <w:p>
      <w:pPr>
        <w:pStyle w:val="Normal"/>
        <w:rPr/>
      </w:pPr>
      <w:r>
        <w:rPr>
          <w:color w:val="808080" w:themeColor="background1" w:themeShade="80"/>
          <w:lang w:val="de-DE"/>
        </w:rPr>
        <w:t>Nov 2, 2022 | Company, Industry &amp; Digitalization</w:t>
      </w:r>
    </w:p>
    <w:p>
      <w:pPr>
        <w:pStyle w:val="Normal"/>
        <w:rPr>
          <w:lang w:val="de-DE"/>
        </w:rPr>
      </w:pPr>
      <w:r>
        <w:rPr>
          <w:lang w:val="de-DE"/>
        </w:rPr>
      </w:r>
    </w:p>
    <w:p>
      <w:pPr>
        <w:pStyle w:val="Normal"/>
        <w:spacing w:lineRule="auto" w:line="276"/>
        <w:rPr/>
      </w:pPr>
      <w:r>
        <w:rPr>
          <w:sz w:val="24"/>
          <w:lang w:val="de-DE"/>
        </w:rPr>
        <w:t>Independent inspection and verification services in the energy sector / Strategic growth in voluntary inspection services</w:t>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808080" w:themeColor="background1" w:themeShade="80"/>
          <w:lang w:val="de-DE"/>
        </w:rPr>
      </w:pPr>
      <w:r>
        <w:rPr>
          <w:color w:val="808080" w:themeColor="background1" w:themeShade="80"/>
          <w:lang w:val="de-DE"/>
        </w:rPr>
      </w:r>
    </w:p>
    <w:p>
      <w:pPr>
        <w:pStyle w:val="Normal"/>
        <w:rPr/>
      </w:pPr>
      <w:r>
        <w:rPr>
          <w:color w:val="0071B9"/>
          <w:sz w:val="20"/>
          <w:szCs w:val="20"/>
          <w:lang w:val="en-US"/>
        </w:rPr>
        <w:t>Your contact for editorial questions:</w:t>
      </w:r>
      <w:r>
        <w:rPr>
          <w:color w:val="0071B9"/>
          <w:lang w:val="en-US"/>
        </w:rPr>
        <w:t xml:space="preserve"> </w:t>
      </w:r>
    </w:p>
    <w:p>
      <w:pPr>
        <w:pStyle w:val="Normal"/>
        <w:rPr>
          <w:color w:val="808080" w:themeColor="background1" w:themeShade="80"/>
          <w:lang w:val="en-US"/>
        </w:rPr>
      </w:pPr>
      <w:r>
        <w:rPr>
          <w:color w:val="808080" w:themeColor="background1" w:themeShade="80"/>
          <w:lang w:val="en-US"/>
        </w:rPr>
      </w:r>
    </w:p>
    <w:p>
      <w:pPr>
        <w:pStyle w:val="Normal"/>
        <w:rPr/>
      </w:pPr>
      <w:r>
        <w:rPr>
          <w:b/>
          <w:bCs/>
          <w:color w:val="808080" w:themeColor="background1" w:themeShade="80"/>
          <w:lang w:val="en-US"/>
        </w:rPr>
        <w:t>Press Office TÜV Rheinland</w:t>
      </w:r>
      <w:r>
        <w:rPr>
          <w:color w:val="808080" w:themeColor="background1" w:themeShade="80"/>
          <w:lang w:val="en-US"/>
        </w:rPr>
        <w:t>, Tel.: +49 2 21/8 06-21 48</w:t>
      </w:r>
    </w:p>
    <w:p>
      <w:pPr>
        <w:pStyle w:val="Normal"/>
        <w:rPr/>
      </w:pPr>
      <w:r>
        <w:rPr>
          <w:color w:val="808080" w:themeColor="background1" w:themeShade="80"/>
          <w:lang w:val="en-US"/>
        </w:rPr>
        <w:t>You can also obtain the latest press releases as well as topic-related photos and videos by e-mail via presse@de.tuv.com and on the Internet: presse.tuv.com and www.twitter.com/tuvcom_presse</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pPr>
      <w:r>
        <w:rPr>
          <w:rFonts w:cs="Arial"/>
          <w:sz w:val="24"/>
          <w:szCs w:val="24"/>
          <w:lang w:val="de-DE"/>
        </w:rPr>
        <w:t>TÜV Rheinland successfully completed the acquisition of inspection company Inspection Verification Bureau Ltd (IVB) on October 13, 2022. IVB will continue to operate as a separate legal entity until December 31, 2023, after which it will be fully integrated into TÜV Rheinland UK Ltd.</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pPr>
      <w:r>
        <w:rPr>
          <w:rFonts w:cs="Arial"/>
          <w:sz w:val="24"/>
          <w:szCs w:val="24"/>
          <w:lang w:val="de-DE"/>
        </w:rPr>
        <w:t>“</w:t>
      </w:r>
      <w:r>
        <w:rPr>
          <w:rFonts w:cs="Arial"/>
          <w:sz w:val="24"/>
          <w:szCs w:val="24"/>
          <w:lang w:val="de-DE"/>
        </w:rPr>
        <w:t xml:space="preserve">IVB provides independent and specialist inspection and verification services to the global oil, gas, renewable energy and power industries. The acquisition strengthens TÜV Rheinland's position as a full-service provider to the industry with complimentary services, particularly in the voluntary inspection services sector in the UK market”, said Gareth Book of TÜV Rheinland. </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pPr>
      <w:r>
        <w:rPr>
          <w:rFonts w:cs="Arial"/>
          <w:sz w:val="24"/>
          <w:szCs w:val="24"/>
          <w:lang w:val="de-DE"/>
        </w:rPr>
        <w:t xml:space="preserve">For the current shareholders of IVB, TÜV Rheinland is a very good and well-known partner, as they have been working together for many years. “TÜV Rheinland has a structural interest in the business activities of IVB, has a strong brand and wants to further expand and protect the supply of IVB’s inspection and verification services and resources for other parts of the TÜV Rheinland group. This was very important to us,” says Matthew Chapman, one of IVB's managing partners. Christopher Bolton, also a managing partner of IVB, adds: “We are pleased that the jobs are secured for the employees of IVB, some of whom have been working with us since IVB was founded. Furthermore, many new development opportunities are opening up.” Founded in 2010, the company has a small, experienced team based in Great Yarmouth, England, supported by an extensive network of highly skilled engineers. </w:t>
      </w:r>
    </w:p>
    <w:p>
      <w:pPr>
        <w:pStyle w:val="Normal"/>
        <w:spacing w:lineRule="auto" w:line="360"/>
        <w:ind w:right="1251" w:hanging="0"/>
        <w:rPr>
          <w:rFonts w:cs="Arial"/>
          <w:sz w:val="24"/>
          <w:szCs w:val="24"/>
          <w:lang w:val="de-DE"/>
        </w:rPr>
      </w:pPr>
      <w:r>
        <w:rPr>
          <w:rFonts w:cs="Arial"/>
          <w:sz w:val="24"/>
          <w:szCs w:val="24"/>
          <w:lang w:val="de-DE"/>
        </w:rPr>
        <mc:AlternateContent>
          <mc:Choice Requires="wps">
            <w:drawing>
              <wp:anchor behindDoc="0" distT="0" distB="0" distL="0" distR="0" simplePos="0" locked="0" layoutInCell="1" allowOverlap="1" relativeHeight="5">
                <wp:simplePos x="0" y="0"/>
                <wp:positionH relativeFrom="column">
                  <wp:posOffset>814705</wp:posOffset>
                </wp:positionH>
                <wp:positionV relativeFrom="paragraph">
                  <wp:posOffset>-10160</wp:posOffset>
                </wp:positionV>
                <wp:extent cx="3215005" cy="2566035"/>
                <wp:effectExtent l="0" t="0" r="0" b="0"/>
                <wp:wrapSquare wrapText="largest"/>
                <wp:docPr id="2" name="Marco1"/>
                <a:graphic xmlns:a="http://schemas.openxmlformats.org/drawingml/2006/main">
                  <a:graphicData uri="http://schemas.microsoft.com/office/word/2010/wordprocessingShape">
                    <wps:wsp>
                      <wps:cNvSpPr/>
                      <wps:spPr>
                        <a:xfrm>
                          <a:off x="0" y="0"/>
                          <a:ext cx="3214440" cy="2565360"/>
                        </a:xfrm>
                        <a:prstGeom prst="rect">
                          <a:avLst/>
                        </a:prstGeom>
                        <a:noFill/>
                        <a:ln>
                          <a:noFill/>
                        </a:ln>
                      </wps:spPr>
                      <wps:style>
                        <a:lnRef idx="0"/>
                        <a:fillRef idx="0"/>
                        <a:effectRef idx="0"/>
                        <a:fontRef idx="minor"/>
                      </wps:style>
                      <wps:txbx>
                        <w:txbxContent>
                          <w:p>
                            <w:pPr>
                              <w:pStyle w:val="Figura"/>
                              <w:spacing w:before="120" w:after="120"/>
                              <w:jc w:val="center"/>
                              <w:rPr>
                                <w:color w:val="auto"/>
                              </w:rPr>
                            </w:pPr>
                            <w:r>
                              <w:rPr>
                                <w:color w:val="auto"/>
                              </w:rPr>
                              <w:drawing>
                                <wp:inline distT="0" distB="0" distL="0" distR="0">
                                  <wp:extent cx="3214370" cy="2233930"/>
                                  <wp:effectExtent l="0" t="0" r="0" b="0"/>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3"/>
                                          <a:stretch>
                                            <a:fillRect/>
                                          </a:stretch>
                                        </pic:blipFill>
                                        <pic:spPr bwMode="auto">
                                          <a:xfrm>
                                            <a:off x="0" y="0"/>
                                            <a:ext cx="3214370" cy="2233930"/>
                                          </a:xfrm>
                                          <a:prstGeom prst="rect">
                                            <a:avLst/>
                                          </a:prstGeom>
                                        </pic:spPr>
                                      </pic:pic>
                                    </a:graphicData>
                                  </a:graphic>
                                </wp:inline>
                              </w:drawing>
                            </w:r>
                            <w:r>
                              <w:rPr>
                                <w:vanish/>
                                <w:color w:val="auto"/>
                                <w:sz w:val="16"/>
                                <w:szCs w:val="16"/>
                              </w:rPr>
                              <w:br/>
                            </w:r>
                            <w:r>
                              <w:rPr>
                                <w:color w:val="auto"/>
                                <w:sz w:val="16"/>
                                <w:szCs w:val="16"/>
                              </w:rPr>
                              <w:t>Gareth Book (TÜV Rheinland) and Chris Bolton (IVB Ltd) are pleased with the merger.</w:t>
                            </w:r>
                          </w:p>
                        </w:txbxContent>
                      </wps:txbx>
                      <wps:bodyPr lIns="0" rIns="0" tIns="0" bIns="0">
                        <a:noAutofit/>
                      </wps:bodyPr>
                    </wps:wsp>
                  </a:graphicData>
                </a:graphic>
              </wp:anchor>
            </w:drawing>
          </mc:Choice>
          <mc:Fallback>
            <w:pict>
              <v:rect id="shape_0" ID="Marco1" stroked="f" style="position:absolute;margin-left:64.15pt;margin-top:-0.8pt;width:253.05pt;height:201.95pt">
                <w10:wrap type="square"/>
                <v:fill o:detectmouseclick="t" on="false"/>
                <v:stroke color="#3465a4" joinstyle="round" endcap="flat"/>
                <v:textbox>
                  <w:txbxContent>
                    <w:p>
                      <w:pPr>
                        <w:pStyle w:val="Figura"/>
                        <w:spacing w:before="120" w:after="120"/>
                        <w:jc w:val="center"/>
                        <w:rPr>
                          <w:color w:val="auto"/>
                        </w:rPr>
                      </w:pPr>
                      <w:r>
                        <w:rPr>
                          <w:color w:val="auto"/>
                        </w:rPr>
                        <w:drawing>
                          <wp:inline distT="0" distB="0" distL="0" distR="0">
                            <wp:extent cx="3214370" cy="2233930"/>
                            <wp:effectExtent l="0" t="0" r="0" b="0"/>
                            <wp:docPr id="5"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1" descr=""/>
                                    <pic:cNvPicPr>
                                      <a:picLocks noChangeAspect="1" noChangeArrowheads="1"/>
                                    </pic:cNvPicPr>
                                  </pic:nvPicPr>
                                  <pic:blipFill>
                                    <a:blip r:embed="rId3"/>
                                    <a:stretch>
                                      <a:fillRect/>
                                    </a:stretch>
                                  </pic:blipFill>
                                  <pic:spPr bwMode="auto">
                                    <a:xfrm>
                                      <a:off x="0" y="0"/>
                                      <a:ext cx="3214370" cy="2233930"/>
                                    </a:xfrm>
                                    <a:prstGeom prst="rect">
                                      <a:avLst/>
                                    </a:prstGeom>
                                  </pic:spPr>
                                </pic:pic>
                              </a:graphicData>
                            </a:graphic>
                          </wp:inline>
                        </w:drawing>
                      </w:r>
                      <w:r>
                        <w:rPr>
                          <w:vanish/>
                          <w:color w:val="auto"/>
                          <w:sz w:val="16"/>
                          <w:szCs w:val="16"/>
                        </w:rPr>
                        <w:br/>
                      </w:r>
                      <w:r>
                        <w:rPr>
                          <w:color w:val="auto"/>
                          <w:sz w:val="16"/>
                          <w:szCs w:val="16"/>
                        </w:rPr>
                        <w:t>Gareth Book (TÜV Rheinland) and Chris Bolton (IVB Ltd) are pleased with the merger.</w:t>
                      </w:r>
                    </w:p>
                  </w:txbxContent>
                </v:textbox>
              </v:rect>
            </w:pict>
          </mc:Fallback>
        </mc:AlternateConten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ascii="Arial" w:hAnsi="Arial" w:cs="Arial"/>
          <w:i/>
          <w:i/>
          <w:sz w:val="16"/>
          <w:szCs w:val="16"/>
          <w:lang w:val="en-US"/>
        </w:rPr>
      </w:pPr>
      <w:r>
        <w:rPr>
          <w:rFonts w:cs="Arial"/>
          <w:i/>
          <w:sz w:val="16"/>
          <w:szCs w:val="16"/>
          <w:lang w:val="en-US"/>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widowControl w:val="false"/>
        <w:tabs>
          <w:tab w:val="left" w:pos="7380" w:leader="none"/>
        </w:tabs>
        <w:spacing w:lineRule="auto" w:line="276"/>
        <w:ind w:right="1692" w:hanging="0"/>
        <w:rPr/>
      </w:pPr>
      <w:r>
        <w:rPr>
          <w:iCs/>
          <w:color w:val="595959" w:themeColor="text1" w:themeTint="a6"/>
          <w:sz w:val="18"/>
          <w:szCs w:val="20"/>
          <w:lang w:val="en-US"/>
        </w:rPr>
        <w:t xml:space="preserve">150 years of safety: Since 1872, TÜV Rheinland’s mission has been to make technology safe for people and the environment. From the steam engine to digitalization, the erstwhile “Verein zur Überwachung der Dampfkessel in den Kreisen Elberfeld und Barmen” (Association for the Inspection of Steam Boilers in the Districts of Elberfeld and Barmen) has evolved into a global testing service provider ensuring safety and quality in virtually all areas of business and life. This responsibility is now shared by more than 20,000 employees, who generate annual revenues of around EUR 2.1 billion. Around the globe, experts from TÜV Rheinland test technical systems and products, support innovations in technology and industry, train personnel in a wide range of professions, and certify management systems according to international standards. With safety and sustainability, TÜV Rheinland is also shaping the future. Since 2006, TÜV Rheinland has therefore been a member of the United Nations Global Compact to promote sustainability and combat corruption. Website:  </w:t>
      </w:r>
      <w:hyperlink r:id="rId4">
        <w:r>
          <w:rPr>
            <w:rStyle w:val="EnlacedeInternet"/>
            <w:iCs/>
            <w:color w:val="595959" w:themeColor="text1" w:themeTint="a6"/>
            <w:sz w:val="18"/>
            <w:szCs w:val="20"/>
            <w:lang w:val="en-US"/>
          </w:rPr>
          <w:t>www.tuv.com</w:t>
        </w:r>
      </w:hyperlink>
    </w:p>
    <w:sectPr>
      <w:footerReference w:type="default" r:id="rId5"/>
      <w:type w:val="nextPage"/>
      <w:pgSz w:w="11906" w:h="16838"/>
      <w:pgMar w:left="1417" w:right="1417"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de-DE"/>
      </w:rPr>
    </w:pPr>
    <w:r>
      <w:drawing>
        <wp:anchor behindDoc="1" distT="0" distB="7620" distL="114300" distR="114300" simplePos="0" locked="0" layoutInCell="1" allowOverlap="1" relativeHeight="4">
          <wp:simplePos x="0" y="0"/>
          <wp:positionH relativeFrom="margin">
            <wp:posOffset>4688205</wp:posOffset>
          </wp:positionH>
          <wp:positionV relativeFrom="margin">
            <wp:posOffset>9062085</wp:posOffset>
          </wp:positionV>
          <wp:extent cx="1336675" cy="334645"/>
          <wp:effectExtent l="0" t="0" r="0" b="0"/>
          <wp:wrapSquare wrapText="bothSides"/>
          <wp:docPr id="6" name="Grafik 4" descr="TÜV Rheinland 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4" descr="TÜV Rheinland Presse"/>
                  <pic:cNvPicPr>
                    <a:picLocks noChangeAspect="1" noChangeArrowheads="1"/>
                  </pic:cNvPicPr>
                </pic:nvPicPr>
                <pic:blipFill>
                  <a:blip r:embed="rId1"/>
                  <a:stretch>
                    <a:fillRect/>
                  </a:stretch>
                </pic:blipFill>
                <pic:spPr bwMode="auto">
                  <a:xfrm>
                    <a:off x="0" y="0"/>
                    <a:ext cx="1336675" cy="334645"/>
                  </a:xfrm>
                  <a:prstGeom prst="rect">
                    <a:avLst/>
                  </a:prstGeom>
                </pic:spPr>
              </pic:pic>
            </a:graphicData>
          </a:graphic>
        </wp:anchor>
      </w:drawing>
    </w:r>
    <w:r>
      <w:rPr>
        <w:color w:val="0071B9"/>
        <w:lang w:val="de-DE"/>
      </w:rPr>
      <w:t>w</w:t>
    </w:r>
    <w:r>
      <w:rPr>
        <w:color w:val="0071B9"/>
        <w:lang w:val="de-DE"/>
      </w:rPr>
      <w:t>ww.tuv.com</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ind w:left="432" w:hanging="432"/>
      </w:pPr>
    </w:lvl>
    <w:lvl w:ilvl="1">
      <w:start w:val="1"/>
      <w:pStyle w:val="Ttulo2"/>
      <w:numFmt w:val="decimal"/>
      <w:lvlText w:val="%1.%2"/>
      <w:lvlJc w:val="left"/>
      <w:pPr>
        <w:ind w:left="3979" w:hanging="576"/>
      </w:pPr>
    </w:lvl>
    <w:lvl w:ilvl="2">
      <w:start w:val="1"/>
      <w:pStyle w:val="Ttulo3"/>
      <w:numFmt w:val="decimal"/>
      <w:lvlText w:val="%1.%2.%3"/>
      <w:lvlJc w:val="left"/>
      <w:pPr>
        <w:ind w:left="720" w:hanging="720"/>
      </w:pPr>
    </w:lvl>
    <w:lvl w:ilvl="3">
      <w:start w:val="1"/>
      <w:pStyle w:val="Ttulo4"/>
      <w:numFmt w:val="decimal"/>
      <w:lvlText w:val="%1.%2.%3.%4"/>
      <w:lvlJc w:val="left"/>
      <w:pPr>
        <w:ind w:left="864" w:hanging="864"/>
      </w:pPr>
    </w:lvl>
    <w:lvl w:ilvl="4">
      <w:start w:val="1"/>
      <w:pStyle w:val="Ttulo5"/>
      <w:numFmt w:val="decimal"/>
      <w:lvlText w:val="%1.%2.%3.%4.%5"/>
      <w:lvlJc w:val="left"/>
      <w:pPr>
        <w:ind w:left="1008" w:hanging="1008"/>
      </w:pPr>
    </w:lvl>
    <w:lvl w:ilvl="5">
      <w:start w:val="1"/>
      <w:pStyle w:val="Ttulo6"/>
      <w:numFmt w:val="decimal"/>
      <w:lvlText w:val="%1.%2.%3.%4.%5.%6"/>
      <w:lvlJc w:val="left"/>
      <w:pPr>
        <w:ind w:left="1152" w:hanging="1152"/>
      </w:pPr>
    </w:lvl>
    <w:lvl w:ilvl="6">
      <w:start w:val="1"/>
      <w:pStyle w:val="Ttulo7"/>
      <w:numFmt w:val="decimal"/>
      <w:lvlText w:val="%1.%2.%3.%4.%5.%6.%7"/>
      <w:lvlJc w:val="left"/>
      <w:pPr>
        <w:ind w:left="1296" w:hanging="1296"/>
      </w:pPr>
    </w:lvl>
    <w:lvl w:ilvl="7">
      <w:start w:val="1"/>
      <w:pStyle w:val="Ttulo8"/>
      <w:numFmt w:val="decimal"/>
      <w:lvlText w:val="%1.%2.%3.%4.%5.%6.%7.%8"/>
      <w:lvlJc w:val="left"/>
      <w:pPr>
        <w:ind w:left="1440" w:hanging="1440"/>
      </w:pPr>
    </w:lvl>
    <w:lvl w:ilvl="8">
      <w:start w:val="1"/>
      <w:pStyle w:val="Ttulo9"/>
      <w:numFmt w:val="decimal"/>
      <w:lvlText w:val="%1.%2.%3.%4.%5.%6.%7.%8.%9"/>
      <w:lvlJc w:val="left"/>
      <w:pPr>
        <w:ind w:left="1584" w:hanging="1584"/>
      </w:pPr>
    </w:lvl>
  </w:abstractNum>
  <w:num w:numId="1">
    <w:abstractNumId w:val="1"/>
  </w:num>
</w:numbering>
</file>

<file path=word/settings.xml><?xml version="1.0" encoding="utf-8"?>
<w:settings xmlns:w="http://schemas.openxmlformats.org/wordprocessingml/2006/main">
  <w:zoom w:percent="13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es-ES"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3ec5"/>
    <w:pPr>
      <w:widowControl/>
      <w:overflowPunct w:val="false"/>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Ttulo1">
    <w:name w:val="Heading 1"/>
    <w:basedOn w:val="Normal"/>
    <w:next w:val="Normal"/>
    <w:link w:val="berschrift1Zchn"/>
    <w:uiPriority w:val="9"/>
    <w:qFormat/>
    <w:rsid w:val="00a7124b"/>
    <w:pPr>
      <w:keepNext w:val="true"/>
      <w:keepLines/>
      <w:numPr>
        <w:ilvl w:val="0"/>
        <w:numId w:val="1"/>
      </w:numPr>
      <w:spacing w:before="480" w:after="240"/>
      <w:outlineLvl w:val="0"/>
    </w:pPr>
    <w:rPr>
      <w:rFonts w:eastAsia="" w:cs="" w:cstheme="majorBidi" w:eastAsiaTheme="majorEastAsia"/>
      <w:b/>
      <w:bCs/>
      <w:sz w:val="28"/>
      <w:szCs w:val="28"/>
    </w:rPr>
  </w:style>
  <w:style w:type="paragraph" w:styleId="Ttulo2">
    <w:name w:val="Heading 2"/>
    <w:basedOn w:val="Normal"/>
    <w:next w:val="Normal"/>
    <w:link w:val="berschrift2Zchn"/>
    <w:uiPriority w:val="9"/>
    <w:unhideWhenUsed/>
    <w:qFormat/>
    <w:rsid w:val="00a7124b"/>
    <w:pPr>
      <w:keepNext w:val="true"/>
      <w:keepLines/>
      <w:numPr>
        <w:ilvl w:val="1"/>
        <w:numId w:val="1"/>
      </w:numPr>
      <w:spacing w:before="200" w:after="100"/>
      <w:ind w:left="578" w:hanging="578"/>
      <w:outlineLvl w:val="1"/>
    </w:pPr>
    <w:rPr>
      <w:rFonts w:eastAsia="" w:cs="" w:cstheme="majorBidi" w:eastAsiaTheme="majorEastAsia"/>
      <w:b/>
      <w:bCs/>
      <w:sz w:val="26"/>
      <w:szCs w:val="26"/>
    </w:rPr>
  </w:style>
  <w:style w:type="paragraph" w:styleId="Ttulo3">
    <w:name w:val="Heading 3"/>
    <w:basedOn w:val="Normal"/>
    <w:next w:val="Normal"/>
    <w:link w:val="berschrift3Zchn"/>
    <w:uiPriority w:val="9"/>
    <w:unhideWhenUsed/>
    <w:qFormat/>
    <w:rsid w:val="00a7124b"/>
    <w:pPr>
      <w:keepNext w:val="true"/>
      <w:keepLines/>
      <w:numPr>
        <w:ilvl w:val="2"/>
        <w:numId w:val="1"/>
      </w:numPr>
      <w:spacing w:before="200" w:after="100"/>
      <w:outlineLvl w:val="2"/>
    </w:pPr>
    <w:rPr>
      <w:rFonts w:eastAsia="" w:cs="" w:cstheme="majorBidi" w:eastAsiaTheme="majorEastAsia"/>
      <w:b/>
      <w:bCs/>
    </w:rPr>
  </w:style>
  <w:style w:type="paragraph" w:styleId="Ttulo4">
    <w:name w:val="Heading 4"/>
    <w:basedOn w:val="Normal"/>
    <w:next w:val="Normal"/>
    <w:link w:val="berschrift4Zchn"/>
    <w:uiPriority w:val="9"/>
    <w:unhideWhenUsed/>
    <w:qFormat/>
    <w:rsid w:val="00a7124b"/>
    <w:pPr>
      <w:keepNext w:val="true"/>
      <w:keepLines/>
      <w:numPr>
        <w:ilvl w:val="3"/>
        <w:numId w:val="1"/>
      </w:numPr>
      <w:spacing w:before="200" w:after="100"/>
      <w:outlineLvl w:val="3"/>
    </w:pPr>
    <w:rPr>
      <w:rFonts w:eastAsia="" w:cs="" w:cstheme="majorBidi" w:eastAsiaTheme="majorEastAsia"/>
      <w:b/>
      <w:bCs/>
      <w:i/>
      <w:iCs/>
    </w:rPr>
  </w:style>
  <w:style w:type="paragraph" w:styleId="Ttulo5">
    <w:name w:val="Heading 5"/>
    <w:basedOn w:val="Normal"/>
    <w:next w:val="Normal"/>
    <w:link w:val="berschrift5Zchn"/>
    <w:uiPriority w:val="9"/>
    <w:unhideWhenUsed/>
    <w:qFormat/>
    <w:rsid w:val="00a7124b"/>
    <w:pPr>
      <w:keepNext w:val="true"/>
      <w:keepLines/>
      <w:numPr>
        <w:ilvl w:val="4"/>
        <w:numId w:val="1"/>
      </w:numPr>
      <w:spacing w:before="200" w:after="100"/>
      <w:outlineLvl w:val="4"/>
    </w:pPr>
    <w:rPr>
      <w:rFonts w:eastAsia="" w:cs="" w:cstheme="majorBidi" w:eastAsiaTheme="majorEastAsia"/>
    </w:rPr>
  </w:style>
  <w:style w:type="paragraph" w:styleId="Ttulo6">
    <w:name w:val="Heading 6"/>
    <w:basedOn w:val="Normal"/>
    <w:next w:val="Normal"/>
    <w:link w:val="berschrift6Zchn"/>
    <w:uiPriority w:val="9"/>
    <w:semiHidden/>
    <w:unhideWhenUsed/>
    <w:qFormat/>
    <w:rsid w:val="00a7124b"/>
    <w:pPr>
      <w:keepNext w:val="true"/>
      <w:keepLines/>
      <w:numPr>
        <w:ilvl w:val="5"/>
        <w:numId w:val="1"/>
      </w:numPr>
      <w:spacing w:before="200" w:after="0"/>
      <w:outlineLvl w:val="5"/>
    </w:pPr>
    <w:rPr>
      <w:rFonts w:eastAsia="" w:cs="" w:cstheme="majorBidi" w:eastAsiaTheme="majorEastAsia"/>
      <w:i/>
      <w:iCs/>
    </w:rPr>
  </w:style>
  <w:style w:type="paragraph" w:styleId="Ttulo7">
    <w:name w:val="Heading 7"/>
    <w:basedOn w:val="Normal"/>
    <w:next w:val="Normal"/>
    <w:link w:val="berschrift7Zchn"/>
    <w:uiPriority w:val="9"/>
    <w:semiHidden/>
    <w:unhideWhenUsed/>
    <w:qFormat/>
    <w:rsid w:val="00a7124b"/>
    <w:pPr>
      <w:keepNext w:val="true"/>
      <w:keepLines/>
      <w:numPr>
        <w:ilvl w:val="6"/>
        <w:numId w:val="1"/>
      </w:numPr>
      <w:spacing w:before="200" w:after="0"/>
      <w:outlineLvl w:val="6"/>
    </w:pPr>
    <w:rPr>
      <w:rFonts w:eastAsia="" w:cs="" w:cstheme="majorBidi" w:eastAsiaTheme="majorEastAsia"/>
      <w:i/>
      <w:iCs/>
    </w:rPr>
  </w:style>
  <w:style w:type="paragraph" w:styleId="Ttulo8">
    <w:name w:val="Heading 8"/>
    <w:basedOn w:val="Normal"/>
    <w:next w:val="Normal"/>
    <w:link w:val="berschrift8Zchn"/>
    <w:uiPriority w:val="9"/>
    <w:semiHidden/>
    <w:unhideWhenUsed/>
    <w:qFormat/>
    <w:rsid w:val="00a7124b"/>
    <w:pPr>
      <w:keepNext w:val="true"/>
      <w:keepLines/>
      <w:numPr>
        <w:ilvl w:val="7"/>
        <w:numId w:val="1"/>
      </w:numPr>
      <w:spacing w:before="200" w:after="0"/>
      <w:outlineLvl w:val="7"/>
    </w:pPr>
    <w:rPr>
      <w:rFonts w:eastAsia="" w:cs="" w:cstheme="majorBidi" w:eastAsiaTheme="majorEastAsia"/>
      <w:szCs w:val="20"/>
    </w:rPr>
  </w:style>
  <w:style w:type="paragraph" w:styleId="Ttulo9">
    <w:name w:val="Heading 9"/>
    <w:basedOn w:val="Normal"/>
    <w:next w:val="Normal"/>
    <w:link w:val="berschrift9Zchn"/>
    <w:uiPriority w:val="9"/>
    <w:semiHidden/>
    <w:unhideWhenUsed/>
    <w:qFormat/>
    <w:rsid w:val="00a7124b"/>
    <w:pPr>
      <w:keepNext w:val="true"/>
      <w:keepLines/>
      <w:numPr>
        <w:ilvl w:val="8"/>
        <w:numId w:val="1"/>
      </w:numPr>
      <w:spacing w:before="200" w:after="0"/>
      <w:outlineLvl w:val="8"/>
    </w:pPr>
    <w:rPr>
      <w:rFonts w:ascii="Cambria" w:hAnsi="Cambria" w:eastAsia="" w:cs="" w:asciiTheme="majorHAnsi" w:cstheme="majorBidi" w:eastAsiaTheme="majorEastAsia" w:hAnsiTheme="majorHAnsi"/>
      <w:i/>
      <w:iCs/>
      <w:color w:val="404040" w:themeColor="text1" w:themeTint="bf"/>
      <w:szCs w:val="20"/>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d23ec5"/>
    <w:rPr>
      <w:rFonts w:ascii="Arial" w:hAnsi="Arial" w:eastAsia="" w:cs="" w:cstheme="majorBidi" w:eastAsiaTheme="majorEastAsia"/>
      <w:b/>
      <w:bCs/>
      <w:sz w:val="28"/>
      <w:szCs w:val="28"/>
    </w:rPr>
  </w:style>
  <w:style w:type="character" w:styleId="Berschrift2Zchn" w:customStyle="1">
    <w:name w:val="Überschrift 2 Zchn"/>
    <w:basedOn w:val="DefaultParagraphFont"/>
    <w:link w:val="berschrift2"/>
    <w:uiPriority w:val="9"/>
    <w:qFormat/>
    <w:rsid w:val="00a7124b"/>
    <w:rPr>
      <w:rFonts w:ascii="Arial" w:hAnsi="Arial" w:eastAsia="" w:cs="" w:cstheme="majorBidi" w:eastAsiaTheme="majorEastAsia"/>
      <w:b/>
      <w:bCs/>
      <w:sz w:val="26"/>
      <w:szCs w:val="26"/>
    </w:rPr>
  </w:style>
  <w:style w:type="character" w:styleId="Berschrift3Zchn" w:customStyle="1">
    <w:name w:val="Überschrift 3 Zchn"/>
    <w:basedOn w:val="DefaultParagraphFont"/>
    <w:link w:val="berschrift3"/>
    <w:uiPriority w:val="9"/>
    <w:qFormat/>
    <w:rsid w:val="00d23ec5"/>
    <w:rPr>
      <w:rFonts w:ascii="Arial" w:hAnsi="Arial" w:eastAsia="" w:cs="" w:cstheme="majorBidi" w:eastAsiaTheme="majorEastAsia"/>
      <w:b/>
      <w:bCs/>
      <w:sz w:val="20"/>
    </w:rPr>
  </w:style>
  <w:style w:type="character" w:styleId="UntertitelZchn" w:customStyle="1">
    <w:name w:val="Untertitel Zchn"/>
    <w:basedOn w:val="DefaultParagraphFont"/>
    <w:link w:val="Untertitel"/>
    <w:uiPriority w:val="11"/>
    <w:qFormat/>
    <w:rsid w:val="00d23ec5"/>
    <w:rPr>
      <w:rFonts w:ascii="Arial" w:hAnsi="Arial" w:eastAsia="" w:cs="" w:cstheme="majorBidi" w:eastAsiaTheme="majorEastAsia"/>
      <w:i/>
      <w:iCs/>
      <w:spacing w:val="15"/>
      <w:sz w:val="24"/>
      <w:szCs w:val="24"/>
    </w:rPr>
  </w:style>
  <w:style w:type="character" w:styleId="Berschrift9Zchn" w:customStyle="1">
    <w:name w:val="Überschrift 9 Zchn"/>
    <w:basedOn w:val="DefaultParagraphFont"/>
    <w:link w:val="berschrift9"/>
    <w:uiPriority w:val="9"/>
    <w:semiHidden/>
    <w:qFormat/>
    <w:rsid w:val="00d23ec5"/>
    <w:rPr>
      <w:rFonts w:ascii="Cambria" w:hAnsi="Cambria" w:eastAsia="" w:cs="" w:asciiTheme="majorHAnsi" w:cstheme="majorBidi" w:eastAsiaTheme="majorEastAsia" w:hAnsiTheme="majorHAnsi"/>
      <w:i/>
      <w:iCs/>
      <w:color w:val="404040" w:themeColor="text1" w:themeTint="bf"/>
      <w:sz w:val="20"/>
      <w:szCs w:val="20"/>
    </w:rPr>
  </w:style>
  <w:style w:type="character" w:styleId="DokumentstrukturZchn" w:customStyle="1">
    <w:name w:val="Dokumentstruktur Zchn"/>
    <w:basedOn w:val="DefaultParagraphFont"/>
    <w:link w:val="Dokumentstruktur"/>
    <w:uiPriority w:val="99"/>
    <w:semiHidden/>
    <w:qFormat/>
    <w:rsid w:val="00d23ec5"/>
    <w:rPr>
      <w:rFonts w:ascii="Arial" w:hAnsi="Arial" w:cs="Tahoma"/>
      <w:sz w:val="16"/>
      <w:szCs w:val="16"/>
    </w:rPr>
  </w:style>
  <w:style w:type="character" w:styleId="IntenseEmphasis">
    <w:name w:val="Intense Emphasis"/>
    <w:basedOn w:val="DefaultParagraphFont"/>
    <w:uiPriority w:val="21"/>
    <w:qFormat/>
    <w:rsid w:val="00d23ec5"/>
    <w:rPr>
      <w:b/>
      <w:bCs/>
      <w:i/>
      <w:iCs/>
      <w:color w:val="auto"/>
    </w:rPr>
  </w:style>
  <w:style w:type="character" w:styleId="SprechblasentextZchn" w:customStyle="1">
    <w:name w:val="Sprechblasentext Zchn"/>
    <w:basedOn w:val="DefaultParagraphFont"/>
    <w:link w:val="Sprechblasentext"/>
    <w:uiPriority w:val="99"/>
    <w:semiHidden/>
    <w:qFormat/>
    <w:rsid w:val="00d23ec5"/>
    <w:rPr>
      <w:rFonts w:ascii="Arial" w:hAnsi="Arial" w:cs="Tahoma"/>
      <w:sz w:val="16"/>
      <w:szCs w:val="16"/>
    </w:rPr>
  </w:style>
  <w:style w:type="character" w:styleId="TitelZchn" w:customStyle="1">
    <w:name w:val="Titel Zchn"/>
    <w:basedOn w:val="DefaultParagraphFont"/>
    <w:link w:val="Titel"/>
    <w:uiPriority w:val="10"/>
    <w:qFormat/>
    <w:rsid w:val="00d23ec5"/>
    <w:rPr>
      <w:rFonts w:ascii="Arial" w:hAnsi="Arial" w:eastAsia="" w:cs="" w:cstheme="majorBidi" w:eastAsiaTheme="majorEastAsia"/>
      <w:spacing w:val="5"/>
      <w:kern w:val="2"/>
      <w:sz w:val="52"/>
      <w:szCs w:val="52"/>
    </w:rPr>
  </w:style>
  <w:style w:type="character" w:styleId="Berschrift4Zchn" w:customStyle="1">
    <w:name w:val="Überschrift 4 Zchn"/>
    <w:basedOn w:val="DefaultParagraphFont"/>
    <w:link w:val="berschrift4"/>
    <w:uiPriority w:val="9"/>
    <w:qFormat/>
    <w:rsid w:val="00d23ec5"/>
    <w:rPr>
      <w:rFonts w:ascii="Arial" w:hAnsi="Arial" w:eastAsia="" w:cs="" w:cstheme="majorBidi" w:eastAsiaTheme="majorEastAsia"/>
      <w:b/>
      <w:bCs/>
      <w:i/>
      <w:iCs/>
      <w:sz w:val="20"/>
    </w:rPr>
  </w:style>
  <w:style w:type="character" w:styleId="Berschrift5Zchn" w:customStyle="1">
    <w:name w:val="Überschrift 5 Zchn"/>
    <w:basedOn w:val="DefaultParagraphFont"/>
    <w:link w:val="berschrift5"/>
    <w:uiPriority w:val="9"/>
    <w:qFormat/>
    <w:rsid w:val="00d23ec5"/>
    <w:rPr>
      <w:rFonts w:ascii="Arial" w:hAnsi="Arial" w:eastAsia="" w:cs="" w:cstheme="majorBidi" w:eastAsiaTheme="majorEastAsia"/>
      <w:sz w:val="20"/>
    </w:rPr>
  </w:style>
  <w:style w:type="character" w:styleId="Berschrift6Zchn" w:customStyle="1">
    <w:name w:val="Überschrift 6 Zchn"/>
    <w:basedOn w:val="DefaultParagraphFont"/>
    <w:link w:val="berschrift6"/>
    <w:uiPriority w:val="9"/>
    <w:semiHidden/>
    <w:qFormat/>
    <w:rsid w:val="00d23ec5"/>
    <w:rPr>
      <w:rFonts w:ascii="Arial" w:hAnsi="Arial" w:eastAsia="" w:cs="" w:cstheme="majorBidi" w:eastAsiaTheme="majorEastAsia"/>
      <w:i/>
      <w:iCs/>
      <w:sz w:val="20"/>
    </w:rPr>
  </w:style>
  <w:style w:type="character" w:styleId="Berschrift7Zchn" w:customStyle="1">
    <w:name w:val="Überschrift 7 Zchn"/>
    <w:basedOn w:val="DefaultParagraphFont"/>
    <w:link w:val="berschrift7"/>
    <w:uiPriority w:val="9"/>
    <w:semiHidden/>
    <w:qFormat/>
    <w:rsid w:val="00d23ec5"/>
    <w:rPr>
      <w:rFonts w:ascii="Arial" w:hAnsi="Arial" w:eastAsia="" w:cs="" w:cstheme="majorBidi" w:eastAsiaTheme="majorEastAsia"/>
      <w:i/>
      <w:iCs/>
      <w:sz w:val="20"/>
    </w:rPr>
  </w:style>
  <w:style w:type="character" w:styleId="Berschrift8Zchn" w:customStyle="1">
    <w:name w:val="Überschrift 8 Zchn"/>
    <w:basedOn w:val="DefaultParagraphFont"/>
    <w:link w:val="berschrift8"/>
    <w:uiPriority w:val="9"/>
    <w:semiHidden/>
    <w:qFormat/>
    <w:rsid w:val="00d23ec5"/>
    <w:rPr>
      <w:rFonts w:ascii="Arial" w:hAnsi="Arial" w:eastAsia="" w:cs="" w:cstheme="majorBidi" w:eastAsiaTheme="majorEastAsia"/>
      <w:sz w:val="20"/>
      <w:szCs w:val="20"/>
    </w:rPr>
  </w:style>
  <w:style w:type="character" w:styleId="Destacado">
    <w:name w:val="Destacado"/>
    <w:basedOn w:val="DefaultParagraphFont"/>
    <w:uiPriority w:val="20"/>
    <w:qFormat/>
    <w:rsid w:val="00d23ec5"/>
    <w:rPr>
      <w:i/>
      <w:iCs/>
    </w:rPr>
  </w:style>
  <w:style w:type="character" w:styleId="SubtleEmphasis">
    <w:name w:val="Subtle Emphasis"/>
    <w:basedOn w:val="DefaultParagraphFont"/>
    <w:uiPriority w:val="19"/>
    <w:qFormat/>
    <w:rsid w:val="00d23ec5"/>
    <w:rPr>
      <w:i/>
      <w:iCs/>
      <w:color w:val="808080" w:themeColor="text1" w:themeTint="7f"/>
    </w:rPr>
  </w:style>
  <w:style w:type="character" w:styleId="FuzeileZchn" w:customStyle="1">
    <w:name w:val="Fußzeile Zchn"/>
    <w:basedOn w:val="DefaultParagraphFont"/>
    <w:link w:val="Fuzeile"/>
    <w:uiPriority w:val="99"/>
    <w:qFormat/>
    <w:rsid w:val="00d23ec5"/>
    <w:rPr>
      <w:rFonts w:ascii="Arial" w:hAnsi="Arial"/>
      <w:sz w:val="20"/>
    </w:rPr>
  </w:style>
  <w:style w:type="character" w:styleId="EnlacedeInternet">
    <w:name w:val="Enlace de Internet"/>
    <w:basedOn w:val="DefaultParagraphFont"/>
    <w:uiPriority w:val="99"/>
    <w:unhideWhenUsed/>
    <w:rsid w:val="00d23ec5"/>
    <w:rPr>
      <w:color w:val="0000FF" w:themeColor="hyperlink"/>
      <w:u w:val="single"/>
    </w:rPr>
  </w:style>
  <w:style w:type="character" w:styleId="KopfzeileZchn" w:customStyle="1">
    <w:name w:val="Kopfzeile Zchn"/>
    <w:basedOn w:val="DefaultParagraphFont"/>
    <w:link w:val="Kopfzeile"/>
    <w:qFormat/>
    <w:rsid w:val="00d23ec5"/>
    <w:rPr>
      <w:rFonts w:ascii="Arial" w:hAnsi="Arial"/>
      <w:sz w:val="20"/>
    </w:rPr>
  </w:style>
  <w:style w:type="character" w:styleId="UnterschriftZchn" w:customStyle="1">
    <w:name w:val="Unterschrift Zchn"/>
    <w:basedOn w:val="DefaultParagraphFont"/>
    <w:link w:val="Unterschrift"/>
    <w:qFormat/>
    <w:rsid w:val="00d23ec5"/>
    <w:rPr>
      <w:rFonts w:ascii="Arial" w:hAnsi="Arial" w:eastAsia="Times New Roman" w:cs="Times New Roman"/>
      <w:sz w:val="16"/>
      <w:szCs w:val="24"/>
      <w:lang w:eastAsia="de-D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sz w:val="24"/>
    </w:rPr>
  </w:style>
  <w:style w:type="character" w:styleId="ListLabel14">
    <w:name w:val="ListLabel 14"/>
    <w:qFormat/>
    <w:rPr>
      <w:iCs/>
      <w:color w:val="595959" w:themeColor="text1" w:themeTint="a6"/>
      <w:sz w:val="18"/>
      <w:szCs w:val="20"/>
    </w:rPr>
  </w:style>
  <w:style w:type="character" w:styleId="ListLabel15">
    <w:name w:val="ListLabel 15"/>
    <w:qFormat/>
    <w:rPr>
      <w:sz w:val="24"/>
    </w:rPr>
  </w:style>
  <w:style w:type="character" w:styleId="ListLabel16">
    <w:name w:val="ListLabel 16"/>
    <w:qFormat/>
    <w:rPr>
      <w:iCs/>
      <w:color w:val="595959" w:themeColor="text1" w:themeTint="a6"/>
      <w:sz w:val="18"/>
      <w:szCs w:val="20"/>
    </w:rPr>
  </w:style>
  <w:style w:type="character" w:styleId="ListLabel17">
    <w:name w:val="ListLabel 17"/>
    <w:qFormat/>
    <w:rPr>
      <w:sz w:val="24"/>
    </w:rPr>
  </w:style>
  <w:style w:type="character" w:styleId="ListLabel18">
    <w:name w:val="ListLabel 18"/>
    <w:qFormat/>
    <w:rPr>
      <w:iCs/>
      <w:color w:val="595959" w:themeColor="text1" w:themeTint="a6"/>
      <w:sz w:val="18"/>
      <w:szCs w:val="20"/>
    </w:rPr>
  </w:style>
  <w:style w:type="character" w:styleId="ListLabel37">
    <w:name w:val="ListLabel 37"/>
    <w:qFormat/>
    <w:rPr>
      <w:rFonts w:ascii="Arial" w:hAnsi="Arial" w:cs="Arial"/>
      <w:sz w:val="20"/>
      <w:szCs w:val="20"/>
    </w:rPr>
  </w:style>
  <w:style w:type="character" w:styleId="ListLabel38">
    <w:name w:val="ListLabel 38"/>
    <w:qFormat/>
    <w:rPr>
      <w:rFonts w:ascii="Arial" w:hAnsi="Arial" w:cs="Arial"/>
      <w:bCs/>
      <w:sz w:val="20"/>
      <w:szCs w:val="20"/>
    </w:rPr>
  </w:style>
  <w:style w:type="character" w:styleId="ListLabel39">
    <w:name w:val="ListLabel 39"/>
    <w:qFormat/>
    <w:rPr>
      <w:rFonts w:ascii="Arial" w:hAnsi="Arial" w:eastAsia="Calibri" w:cs="Arial" w:eastAsiaTheme="minorHAnsi"/>
      <w:sz w:val="20"/>
      <w:szCs w:val="20"/>
    </w:rPr>
  </w:style>
  <w:style w:type="character" w:styleId="ListLabel40">
    <w:name w:val="ListLabel 40"/>
    <w:qFormat/>
    <w:rPr>
      <w:rFonts w:ascii="Arial" w:hAnsi="Arial" w:cs="Arial"/>
      <w:sz w:val="20"/>
      <w:szCs w:val="20"/>
    </w:rPr>
  </w:style>
  <w:style w:type="character" w:styleId="ListLabel41">
    <w:name w:val="ListLabel 41"/>
    <w:qFormat/>
    <w:rPr>
      <w:rFonts w:ascii="Arial" w:hAnsi="Arial" w:cs="Arial"/>
      <w:kern w:val="2"/>
      <w:sz w:val="20"/>
      <w:szCs w:val="20"/>
    </w:rPr>
  </w:style>
  <w:style w:type="character" w:styleId="ListLabel42">
    <w:name w:val="ListLabel 42"/>
    <w:qFormat/>
    <w:rPr>
      <w:rFonts w:ascii="Arial" w:hAnsi="Arial" w:cs="Arial"/>
      <w:b/>
      <w:bCs/>
      <w:sz w:val="20"/>
      <w:szCs w:val="20"/>
    </w:rPr>
  </w:style>
  <w:style w:type="character" w:styleId="ListLabel43">
    <w:name w:val="ListLabel 43"/>
    <w:qFormat/>
    <w:rPr>
      <w:rFonts w:ascii="Arial" w:hAnsi="Arial" w:cs="Arial"/>
      <w:b/>
      <w:sz w:val="20"/>
      <w:szCs w:val="20"/>
    </w:rPr>
  </w:style>
  <w:style w:type="character" w:styleId="Strong">
    <w:name w:val="Strong"/>
    <w:basedOn w:val="DefaultParagraphFont"/>
    <w:qFormat/>
    <w:rPr>
      <w:b/>
      <w:bCs/>
    </w:rPr>
  </w:style>
  <w:style w:type="character" w:styleId="ListLabel44">
    <w:name w:val="ListLabel 44"/>
    <w:qFormat/>
    <w:rPr>
      <w:rFonts w:cs="Arial"/>
      <w:sz w:val="24"/>
      <w:szCs w:val="24"/>
    </w:rPr>
  </w:style>
  <w:style w:type="character" w:styleId="ListLabel45">
    <w:name w:val="ListLabel 45"/>
    <w:qFormat/>
    <w:rPr>
      <w:rFonts w:cs="Arial"/>
      <w:bCs/>
      <w:sz w:val="24"/>
      <w:szCs w:val="24"/>
    </w:rPr>
  </w:style>
  <w:style w:type="character" w:styleId="ListLabel46">
    <w:name w:val="ListLabel 46"/>
    <w:qFormat/>
    <w:rPr>
      <w:rFonts w:eastAsia="Calibri" w:cs="Arial" w:eastAsiaTheme="minorHAnsi"/>
      <w:sz w:val="24"/>
      <w:szCs w:val="24"/>
    </w:rPr>
  </w:style>
  <w:style w:type="character" w:styleId="ListLabel47">
    <w:name w:val="ListLabel 47"/>
    <w:qFormat/>
    <w:rPr>
      <w:rFonts w:ascii="Arial" w:hAnsi="Arial" w:cs="Arial"/>
      <w:sz w:val="24"/>
      <w:szCs w:val="24"/>
    </w:rPr>
  </w:style>
  <w:style w:type="character" w:styleId="ListLabel48">
    <w:name w:val="ListLabel 48"/>
    <w:qFormat/>
    <w:rPr>
      <w:rFonts w:cs="Arial"/>
      <w:kern w:val="2"/>
      <w:sz w:val="24"/>
      <w:szCs w:val="24"/>
    </w:rPr>
  </w:style>
  <w:style w:type="character" w:styleId="ListLabel49">
    <w:name w:val="ListLabel 49"/>
    <w:qFormat/>
    <w:rPr>
      <w:rFonts w:cs="Arial"/>
      <w:b/>
      <w:bCs/>
      <w:sz w:val="24"/>
      <w:szCs w:val="24"/>
    </w:rPr>
  </w:style>
  <w:style w:type="character" w:styleId="ListLabel50">
    <w:name w:val="ListLabel 50"/>
    <w:qFormat/>
    <w:rPr>
      <w:rFonts w:cs="Arial"/>
      <w:b/>
      <w:sz w:val="24"/>
      <w:szCs w:val="24"/>
    </w:rPr>
  </w:style>
  <w:style w:type="character" w:styleId="ListLabel51">
    <w:name w:val="ListLabel 51"/>
    <w:qFormat/>
    <w:rPr>
      <w:rFonts w:cs="Arial"/>
      <w:sz w:val="24"/>
      <w:szCs w:val="24"/>
    </w:rPr>
  </w:style>
  <w:style w:type="character" w:styleId="ListLabel52">
    <w:name w:val="ListLabel 52"/>
    <w:qFormat/>
    <w:rPr>
      <w:iCs/>
      <w:color w:val="595959" w:themeColor="text1" w:themeTint="a6"/>
      <w:sz w:val="18"/>
      <w:szCs w:val="20"/>
    </w:rPr>
  </w:style>
  <w:style w:type="character" w:styleId="ListLabel53">
    <w:name w:val="ListLabel 53"/>
    <w:qFormat/>
    <w:rPr>
      <w:rFonts w:cs="Arial"/>
      <w:sz w:val="24"/>
      <w:szCs w:val="24"/>
    </w:rPr>
  </w:style>
  <w:style w:type="character" w:styleId="ListLabel54">
    <w:name w:val="ListLabel 54"/>
    <w:qFormat/>
    <w:rPr>
      <w:rFonts w:cs="Arial"/>
      <w:bCs/>
      <w:sz w:val="24"/>
      <w:szCs w:val="24"/>
    </w:rPr>
  </w:style>
  <w:style w:type="character" w:styleId="ListLabel55">
    <w:name w:val="ListLabel 55"/>
    <w:qFormat/>
    <w:rPr>
      <w:rFonts w:eastAsia="Calibri" w:cs="Arial" w:eastAsiaTheme="minorHAnsi"/>
      <w:sz w:val="24"/>
      <w:szCs w:val="24"/>
    </w:rPr>
  </w:style>
  <w:style w:type="character" w:styleId="ListLabel56">
    <w:name w:val="ListLabel 56"/>
    <w:qFormat/>
    <w:rPr>
      <w:rFonts w:ascii="Arial" w:hAnsi="Arial" w:cs="Arial"/>
      <w:sz w:val="24"/>
      <w:szCs w:val="24"/>
    </w:rPr>
  </w:style>
  <w:style w:type="character" w:styleId="ListLabel57">
    <w:name w:val="ListLabel 57"/>
    <w:qFormat/>
    <w:rPr>
      <w:rFonts w:cs="Arial"/>
      <w:kern w:val="2"/>
      <w:sz w:val="24"/>
      <w:szCs w:val="24"/>
    </w:rPr>
  </w:style>
  <w:style w:type="character" w:styleId="ListLabel58">
    <w:name w:val="ListLabel 58"/>
    <w:qFormat/>
    <w:rPr>
      <w:rFonts w:cs="Arial"/>
      <w:b/>
      <w:bCs/>
      <w:sz w:val="24"/>
      <w:szCs w:val="24"/>
    </w:rPr>
  </w:style>
  <w:style w:type="character" w:styleId="ListLabel59">
    <w:name w:val="ListLabel 59"/>
    <w:qFormat/>
    <w:rPr>
      <w:rFonts w:cs="Arial"/>
      <w:b/>
      <w:sz w:val="24"/>
      <w:szCs w:val="24"/>
    </w:rPr>
  </w:style>
  <w:style w:type="character" w:styleId="ListLabel60">
    <w:name w:val="ListLabel 60"/>
    <w:qFormat/>
    <w:rPr>
      <w:rFonts w:cs="Arial"/>
      <w:sz w:val="24"/>
      <w:szCs w:val="24"/>
    </w:rPr>
  </w:style>
  <w:style w:type="character" w:styleId="ListLabel61">
    <w:name w:val="ListLabel 61"/>
    <w:qFormat/>
    <w:rPr>
      <w:iCs/>
      <w:color w:val="595959" w:themeColor="text1" w:themeTint="a6"/>
      <w:sz w:val="18"/>
      <w:szCs w:val="20"/>
    </w:rPr>
  </w:style>
  <w:style w:type="character" w:styleId="ListLabel62">
    <w:name w:val="ListLabel 62"/>
    <w:qFormat/>
    <w:rPr>
      <w:rFonts w:cs="Arial"/>
      <w:sz w:val="24"/>
      <w:szCs w:val="24"/>
    </w:rPr>
  </w:style>
  <w:style w:type="character" w:styleId="ListLabel63">
    <w:name w:val="ListLabel 63"/>
    <w:qFormat/>
    <w:rPr>
      <w:rFonts w:cs="Arial"/>
      <w:bCs/>
      <w:sz w:val="24"/>
      <w:szCs w:val="24"/>
    </w:rPr>
  </w:style>
  <w:style w:type="character" w:styleId="ListLabel64">
    <w:name w:val="ListLabel 64"/>
    <w:qFormat/>
    <w:rPr>
      <w:rFonts w:eastAsia="Calibri" w:cs="Arial" w:eastAsiaTheme="minorHAnsi"/>
      <w:sz w:val="24"/>
      <w:szCs w:val="24"/>
    </w:rPr>
  </w:style>
  <w:style w:type="character" w:styleId="ListLabel65">
    <w:name w:val="ListLabel 65"/>
    <w:qFormat/>
    <w:rPr>
      <w:rFonts w:ascii="Arial" w:hAnsi="Arial" w:cs="Arial"/>
      <w:sz w:val="24"/>
      <w:szCs w:val="24"/>
    </w:rPr>
  </w:style>
  <w:style w:type="character" w:styleId="ListLabel66">
    <w:name w:val="ListLabel 66"/>
    <w:qFormat/>
    <w:rPr>
      <w:rFonts w:cs="Arial"/>
      <w:kern w:val="2"/>
      <w:sz w:val="24"/>
      <w:szCs w:val="24"/>
    </w:rPr>
  </w:style>
  <w:style w:type="character" w:styleId="ListLabel67">
    <w:name w:val="ListLabel 67"/>
    <w:qFormat/>
    <w:rPr>
      <w:rFonts w:cs="Arial"/>
      <w:b/>
      <w:bCs/>
      <w:sz w:val="24"/>
      <w:szCs w:val="24"/>
    </w:rPr>
  </w:style>
  <w:style w:type="character" w:styleId="ListLabel68">
    <w:name w:val="ListLabel 68"/>
    <w:qFormat/>
    <w:rPr>
      <w:rFonts w:cs="Arial"/>
      <w:b/>
      <w:sz w:val="24"/>
      <w:szCs w:val="24"/>
    </w:rPr>
  </w:style>
  <w:style w:type="character" w:styleId="ListLabel69">
    <w:name w:val="ListLabel 69"/>
    <w:qFormat/>
    <w:rPr>
      <w:rFonts w:cs="Arial"/>
      <w:sz w:val="24"/>
      <w:szCs w:val="24"/>
    </w:rPr>
  </w:style>
  <w:style w:type="character" w:styleId="ListLabel70">
    <w:name w:val="ListLabel 70"/>
    <w:qFormat/>
    <w:rPr>
      <w:iCs/>
      <w:color w:val="595959" w:themeColor="text1" w:themeTint="a6"/>
      <w:sz w:val="18"/>
      <w:szCs w:val="20"/>
    </w:rPr>
  </w:style>
  <w:style w:type="character" w:styleId="ListLabel71">
    <w:name w:val="ListLabel 71"/>
    <w:qFormat/>
    <w:rPr>
      <w:rFonts w:cs="Arial"/>
      <w:sz w:val="24"/>
      <w:szCs w:val="24"/>
    </w:rPr>
  </w:style>
  <w:style w:type="character" w:styleId="ListLabel72">
    <w:name w:val="ListLabel 72"/>
    <w:qFormat/>
    <w:rPr>
      <w:rFonts w:cs="Arial"/>
      <w:bCs/>
      <w:sz w:val="24"/>
      <w:szCs w:val="24"/>
    </w:rPr>
  </w:style>
  <w:style w:type="character" w:styleId="ListLabel73">
    <w:name w:val="ListLabel 73"/>
    <w:qFormat/>
    <w:rPr>
      <w:rFonts w:eastAsia="Calibri" w:cs="Arial" w:eastAsiaTheme="minorHAnsi"/>
      <w:sz w:val="24"/>
      <w:szCs w:val="24"/>
    </w:rPr>
  </w:style>
  <w:style w:type="character" w:styleId="ListLabel74">
    <w:name w:val="ListLabel 74"/>
    <w:qFormat/>
    <w:rPr>
      <w:rFonts w:ascii="Arial" w:hAnsi="Arial" w:cs="Arial"/>
      <w:sz w:val="24"/>
      <w:szCs w:val="24"/>
    </w:rPr>
  </w:style>
  <w:style w:type="character" w:styleId="ListLabel75">
    <w:name w:val="ListLabel 75"/>
    <w:qFormat/>
    <w:rPr>
      <w:rFonts w:cs="Arial"/>
      <w:kern w:val="2"/>
      <w:sz w:val="24"/>
      <w:szCs w:val="24"/>
    </w:rPr>
  </w:style>
  <w:style w:type="character" w:styleId="ListLabel76">
    <w:name w:val="ListLabel 76"/>
    <w:qFormat/>
    <w:rPr>
      <w:rFonts w:cs="Arial"/>
      <w:b/>
      <w:bCs/>
      <w:sz w:val="24"/>
      <w:szCs w:val="24"/>
    </w:rPr>
  </w:style>
  <w:style w:type="character" w:styleId="ListLabel77">
    <w:name w:val="ListLabel 77"/>
    <w:qFormat/>
    <w:rPr>
      <w:rFonts w:cs="Arial"/>
      <w:b/>
      <w:sz w:val="24"/>
      <w:szCs w:val="24"/>
    </w:rPr>
  </w:style>
  <w:style w:type="character" w:styleId="ListLabel78">
    <w:name w:val="ListLabel 78"/>
    <w:qFormat/>
    <w:rPr>
      <w:rFonts w:cs="Arial"/>
      <w:sz w:val="24"/>
      <w:szCs w:val="24"/>
    </w:rPr>
  </w:style>
  <w:style w:type="character" w:styleId="ListLabel79">
    <w:name w:val="ListLabel 79"/>
    <w:qFormat/>
    <w:rPr>
      <w:iCs/>
      <w:color w:val="595959" w:themeColor="text1" w:themeTint="a6"/>
      <w:sz w:val="18"/>
      <w:szCs w:val="20"/>
    </w:rPr>
  </w:style>
  <w:style w:type="character" w:styleId="ListLabel29">
    <w:name w:val="ListLabel 29"/>
    <w:qFormat/>
    <w:rPr>
      <w:iCs/>
      <w:color w:val="595959" w:themeColor="text1" w:themeTint="a6"/>
      <w:sz w:val="18"/>
      <w:szCs w:val="20"/>
    </w:rPr>
  </w:style>
  <w:style w:type="character" w:styleId="ListLabel80">
    <w:name w:val="ListLabel 80"/>
    <w:qFormat/>
    <w:rPr>
      <w:rFonts w:cs="Arial"/>
      <w:sz w:val="24"/>
      <w:szCs w:val="24"/>
    </w:rPr>
  </w:style>
  <w:style w:type="character" w:styleId="ListLabel81">
    <w:name w:val="ListLabel 81"/>
    <w:qFormat/>
    <w:rPr>
      <w:iCs/>
      <w:color w:val="595959" w:themeColor="text1" w:themeTint="a6"/>
      <w:sz w:val="18"/>
      <w:szCs w:val="20"/>
    </w:rPr>
  </w:style>
  <w:style w:type="character" w:styleId="ListLabel82">
    <w:name w:val="ListLabel 82"/>
    <w:qFormat/>
    <w:rPr>
      <w:iCs/>
      <w:color w:val="595959" w:themeColor="text1" w:themeTint="a6"/>
      <w:sz w:val="18"/>
      <w:szCs w:val="20"/>
    </w:rPr>
  </w:style>
  <w:style w:type="character" w:styleId="ListLabel83">
    <w:name w:val="ListLabel 83"/>
    <w:qFormat/>
    <w:rPr>
      <w:iCs/>
      <w:color w:val="595959" w:themeColor="text1" w:themeTint="a6"/>
      <w:sz w:val="18"/>
      <w:szCs w:val="20"/>
    </w:rPr>
  </w:style>
  <w:style w:type="character" w:styleId="ListLabel84">
    <w:name w:val="ListLabel 84"/>
    <w:qFormat/>
    <w:rPr>
      <w:iCs/>
      <w:color w:val="595959" w:themeColor="text1" w:themeTint="a6"/>
      <w:sz w:val="18"/>
      <w:szCs w:val="20"/>
    </w:rPr>
  </w:style>
  <w:style w:type="character" w:styleId="ListLabel85">
    <w:name w:val="ListLabel 85"/>
    <w:qFormat/>
    <w:rPr>
      <w:iCs/>
      <w:color w:val="595959" w:themeColor="text1" w:themeTint="a6"/>
      <w:sz w:val="18"/>
      <w:szCs w:val="20"/>
    </w:rPr>
  </w:style>
  <w:style w:type="character" w:styleId="ListLabel86">
    <w:name w:val="ListLabel 86"/>
    <w:qFormat/>
    <w:rPr>
      <w:iCs/>
      <w:color w:val="595959" w:themeColor="text1" w:themeTint="a6"/>
      <w:sz w:val="18"/>
      <w:szCs w:val="20"/>
    </w:rPr>
  </w:style>
  <w:style w:type="character" w:styleId="ListLabel87">
    <w:name w:val="ListLabel 87"/>
    <w:qFormat/>
    <w:rPr>
      <w:iCs/>
      <w:color w:val="595959" w:themeColor="text1" w:themeTint="a6"/>
      <w:sz w:val="18"/>
      <w:szCs w:val="20"/>
      <w:lang w:val="de-DE"/>
    </w:rPr>
  </w:style>
  <w:style w:type="character" w:styleId="ListLabel88">
    <w:name w:val="ListLabel 88"/>
    <w:qFormat/>
    <w:rPr>
      <w:iCs/>
      <w:color w:val="595959" w:themeColor="text1" w:themeTint="a6"/>
      <w:sz w:val="18"/>
      <w:szCs w:val="20"/>
      <w:lang w:val="de-DE"/>
    </w:rPr>
  </w:style>
  <w:style w:type="character" w:styleId="FootnoteCharacters">
    <w:name w:val="Footnote Characters"/>
    <w:basedOn w:val="DefaultParagraphFont"/>
    <w:qFormat/>
    <w:rPr>
      <w:vertAlign w:val="superscript"/>
    </w:rPr>
  </w:style>
  <w:style w:type="character" w:styleId="Ancladenotaalpie">
    <w:name w:val="Ancla de nota al pie"/>
    <w:rPr>
      <w:vertAlign w:val="superscript"/>
    </w:rPr>
  </w:style>
  <w:style w:type="character" w:styleId="FunotentextZchn">
    <w:name w:val="Fußnotentext Zchn"/>
    <w:basedOn w:val="DefaultParagraphFont"/>
    <w:qFormat/>
    <w:rPr>
      <w:rFonts w:ascii="Times New Roman" w:hAnsi="Times New Roman" w:eastAsia="Times New Roman" w:cs="Times New Roman"/>
      <w:sz w:val="20"/>
      <w:szCs w:val="20"/>
      <w:lang w:eastAsia="de-DE"/>
    </w:rPr>
  </w:style>
  <w:style w:type="character" w:styleId="KommentarthemaZchn">
    <w:name w:val="Kommentarthema Zchn"/>
    <w:basedOn w:val="KommentartextZchn"/>
    <w:qFormat/>
    <w:rPr>
      <w:b/>
      <w:bCs/>
      <w:sz w:val="20"/>
      <w:szCs w:val="20"/>
    </w:rPr>
  </w:style>
  <w:style w:type="character" w:styleId="KommentartextZchn">
    <w:name w:val="Kommentartext Zchn"/>
    <w:basedOn w:val="DefaultParagraphFont"/>
    <w:qFormat/>
    <w:rPr>
      <w:sz w:val="20"/>
      <w:szCs w:val="20"/>
    </w:rPr>
  </w:style>
  <w:style w:type="character" w:styleId="Annotationreference">
    <w:name w:val="annotation reference"/>
    <w:basedOn w:val="DefaultParagraphFont"/>
    <w:qFormat/>
    <w:rPr>
      <w:sz w:val="16"/>
      <w:szCs w:val="16"/>
    </w:rPr>
  </w:style>
  <w:style w:type="character" w:styleId="ListLabel89">
    <w:name w:val="ListLabel 89"/>
    <w:qFormat/>
    <w:rPr>
      <w:iCs/>
      <w:color w:val="595959" w:themeColor="text1" w:themeTint="a6"/>
      <w:sz w:val="18"/>
      <w:szCs w:val="20"/>
      <w:lang w:val="de-D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Subttulo">
    <w:name w:val="Subtitle"/>
    <w:basedOn w:val="Normal"/>
    <w:next w:val="Normal"/>
    <w:link w:val="UntertitelZchn"/>
    <w:uiPriority w:val="11"/>
    <w:qFormat/>
    <w:rsid w:val="00d23ec5"/>
    <w:pPr/>
    <w:rPr>
      <w:rFonts w:eastAsia="" w:cs="" w:cstheme="majorBidi" w:eastAsiaTheme="majorEastAsia"/>
      <w:i/>
      <w:iCs/>
      <w:spacing w:val="15"/>
      <w:sz w:val="24"/>
      <w:szCs w:val="24"/>
    </w:rPr>
  </w:style>
  <w:style w:type="paragraph" w:styleId="Caption">
    <w:name w:val="caption"/>
    <w:basedOn w:val="Normal"/>
    <w:next w:val="Normal"/>
    <w:uiPriority w:val="35"/>
    <w:semiHidden/>
    <w:unhideWhenUsed/>
    <w:qFormat/>
    <w:rsid w:val="00d23ec5"/>
    <w:pPr>
      <w:spacing w:before="0" w:after="200"/>
    </w:pPr>
    <w:rPr>
      <w:b/>
      <w:bCs/>
      <w:sz w:val="18"/>
      <w:szCs w:val="18"/>
    </w:rPr>
  </w:style>
  <w:style w:type="paragraph" w:styleId="BlockText">
    <w:name w:val="Block Text"/>
    <w:basedOn w:val="Normal"/>
    <w:uiPriority w:val="99"/>
    <w:semiHidden/>
    <w:unhideWhenUsed/>
    <w:qFormat/>
    <w:rsid w:val="00d23ec5"/>
    <w:pPr>
      <w:pBdr>
        <w:top w:val="single" w:sz="2" w:space="10" w:color="4F81BD"/>
        <w:left w:val="single" w:sz="2" w:space="10" w:color="4F81BD"/>
        <w:bottom w:val="single" w:sz="2" w:space="10" w:color="4F81BD"/>
        <w:right w:val="single" w:sz="2" w:space="10" w:color="4F81BD"/>
      </w:pBdr>
      <w:ind w:left="1152" w:right="1152" w:hanging="0"/>
    </w:pPr>
    <w:rPr>
      <w:rFonts w:eastAsia="" w:eastAsiaTheme="minorEastAsia"/>
      <w:i/>
      <w:iCs/>
    </w:rPr>
  </w:style>
  <w:style w:type="paragraph" w:styleId="DocumentMap">
    <w:name w:val="Document Map"/>
    <w:basedOn w:val="Normal"/>
    <w:link w:val="DokumentstrukturZchn"/>
    <w:uiPriority w:val="99"/>
    <w:semiHidden/>
    <w:unhideWhenUsed/>
    <w:qFormat/>
    <w:rsid w:val="00d23ec5"/>
    <w:pPr/>
    <w:rPr>
      <w:rFonts w:cs="Tahoma"/>
      <w:sz w:val="16"/>
      <w:szCs w:val="16"/>
    </w:rPr>
  </w:style>
  <w:style w:type="paragraph" w:styleId="Index1">
    <w:name w:val="index 1"/>
    <w:basedOn w:val="Normal"/>
    <w:next w:val="Normal"/>
    <w:autoRedefine/>
    <w:uiPriority w:val="99"/>
    <w:semiHidden/>
    <w:unhideWhenUsed/>
    <w:qFormat/>
    <w:rsid w:val="00d23ec5"/>
    <w:pPr>
      <w:ind w:left="220" w:hanging="220"/>
    </w:pPr>
    <w:rPr/>
  </w:style>
  <w:style w:type="paragraph" w:styleId="Indexheading">
    <w:name w:val="index heading"/>
    <w:basedOn w:val="Normal"/>
    <w:next w:val="Index1"/>
    <w:uiPriority w:val="99"/>
    <w:semiHidden/>
    <w:unhideWhenUsed/>
    <w:qFormat/>
    <w:rsid w:val="00d23ec5"/>
    <w:pPr/>
    <w:rPr>
      <w:rFonts w:eastAsia="" w:cs="" w:cstheme="majorBidi" w:eastAsiaTheme="majorEastAsia"/>
      <w:b/>
      <w:bCs/>
    </w:rPr>
  </w:style>
  <w:style w:type="paragraph" w:styleId="TOCHeading">
    <w:name w:val="TOC Heading"/>
    <w:basedOn w:val="Ttulo1"/>
    <w:next w:val="Normal"/>
    <w:uiPriority w:val="39"/>
    <w:semiHidden/>
    <w:unhideWhenUsed/>
    <w:qFormat/>
    <w:rsid w:val="00d23ec5"/>
    <w:pPr>
      <w:numPr>
        <w:ilvl w:val="0"/>
        <w:numId w:val="0"/>
      </w:numPr>
    </w:pPr>
    <w:rPr/>
  </w:style>
  <w:style w:type="paragraph" w:styleId="Toaheading">
    <w:name w:val="toa heading"/>
    <w:basedOn w:val="Normal"/>
    <w:next w:val="Normal"/>
    <w:uiPriority w:val="99"/>
    <w:semiHidden/>
    <w:unhideWhenUsed/>
    <w:qFormat/>
    <w:rsid w:val="00d23ec5"/>
    <w:pPr>
      <w:spacing w:before="120" w:after="0"/>
    </w:pPr>
    <w:rPr>
      <w:rFonts w:eastAsia="" w:cs="" w:cstheme="majorBidi" w:eastAsiaTheme="majorEastAsia"/>
      <w:b/>
      <w:bCs/>
      <w:sz w:val="24"/>
      <w:szCs w:val="24"/>
    </w:rPr>
  </w:style>
  <w:style w:type="paragraph" w:styleId="BalloonText">
    <w:name w:val="Balloon Text"/>
    <w:basedOn w:val="Normal"/>
    <w:link w:val="SprechblasentextZchn"/>
    <w:uiPriority w:val="99"/>
    <w:semiHidden/>
    <w:unhideWhenUsed/>
    <w:qFormat/>
    <w:rsid w:val="00d23ec5"/>
    <w:pPr/>
    <w:rPr>
      <w:rFonts w:cs="Tahoma"/>
      <w:sz w:val="16"/>
      <w:szCs w:val="16"/>
    </w:rPr>
  </w:style>
  <w:style w:type="paragraph" w:styleId="NormalWeb">
    <w:name w:val="Normal (Web)"/>
    <w:basedOn w:val="Normal"/>
    <w:uiPriority w:val="99"/>
    <w:semiHidden/>
    <w:unhideWhenUsed/>
    <w:qFormat/>
    <w:rsid w:val="00d23ec5"/>
    <w:pPr/>
    <w:rPr>
      <w:rFonts w:cs="Times New Roman"/>
      <w:sz w:val="24"/>
      <w:szCs w:val="24"/>
    </w:rPr>
  </w:style>
  <w:style w:type="paragraph" w:styleId="Titular">
    <w:name w:val="Title"/>
    <w:basedOn w:val="Normal"/>
    <w:next w:val="Normal"/>
    <w:link w:val="TitelZchn"/>
    <w:uiPriority w:val="10"/>
    <w:qFormat/>
    <w:rsid w:val="00d23ec5"/>
    <w:pPr>
      <w:pBdr>
        <w:bottom w:val="single" w:sz="8" w:space="4" w:color="4F81BD"/>
      </w:pBdr>
      <w:spacing w:before="0" w:after="300"/>
      <w:contextualSpacing/>
    </w:pPr>
    <w:rPr>
      <w:rFonts w:eastAsia="" w:cs="" w:cstheme="majorBidi" w:eastAsiaTheme="majorEastAsia"/>
      <w:spacing w:val="5"/>
      <w:kern w:val="2"/>
      <w:sz w:val="52"/>
      <w:szCs w:val="52"/>
    </w:rPr>
  </w:style>
  <w:style w:type="paragraph" w:styleId="Envelopereturn">
    <w:name w:val="envelope return"/>
    <w:basedOn w:val="Normal"/>
    <w:uiPriority w:val="99"/>
    <w:semiHidden/>
    <w:unhideWhenUsed/>
    <w:qFormat/>
    <w:rsid w:val="00d23ec5"/>
    <w:pPr/>
    <w:rPr>
      <w:rFonts w:eastAsia="" w:cs="" w:cstheme="majorBidi" w:eastAsiaTheme="majorEastAsia"/>
      <w:szCs w:val="20"/>
    </w:rPr>
  </w:style>
  <w:style w:type="paragraph" w:styleId="Envelopeaddress">
    <w:name w:val="envelope address"/>
    <w:basedOn w:val="Normal"/>
    <w:uiPriority w:val="99"/>
    <w:semiHidden/>
    <w:unhideWhenUsed/>
    <w:qFormat/>
    <w:rsid w:val="00d23ec5"/>
    <w:pPr>
      <w:ind w:left="1" w:hanging="0"/>
    </w:pPr>
    <w:rPr>
      <w:rFonts w:eastAsia="" w:cs="" w:cstheme="majorBidi" w:eastAsiaTheme="majorEastAsia"/>
      <w:sz w:val="24"/>
      <w:szCs w:val="24"/>
    </w:rPr>
  </w:style>
  <w:style w:type="paragraph" w:styleId="NoSpacing">
    <w:name w:val="No Spacing"/>
    <w:uiPriority w:val="1"/>
    <w:qFormat/>
    <w:rsid w:val="00d23ec5"/>
    <w:pPr>
      <w:widowControl/>
      <w:overflowPunct w:val="false"/>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ListParagraph">
    <w:name w:val="List Paragraph"/>
    <w:basedOn w:val="Normal"/>
    <w:uiPriority w:val="34"/>
    <w:qFormat/>
    <w:rsid w:val="00d23ec5"/>
    <w:pPr>
      <w:spacing w:before="0" w:after="0"/>
      <w:ind w:left="720" w:hanging="0"/>
      <w:contextualSpacing/>
    </w:pPr>
    <w:rPr/>
  </w:style>
  <w:style w:type="paragraph" w:styleId="Piedepgina">
    <w:name w:val="Footer"/>
    <w:basedOn w:val="Normal"/>
    <w:link w:val="FuzeileZchn"/>
    <w:uiPriority w:val="99"/>
    <w:unhideWhenUsed/>
    <w:rsid w:val="00d23ec5"/>
    <w:pPr>
      <w:tabs>
        <w:tab w:val="center" w:pos="4536" w:leader="none"/>
        <w:tab w:val="right" w:pos="9072" w:leader="none"/>
      </w:tabs>
    </w:pPr>
    <w:rPr/>
  </w:style>
  <w:style w:type="paragraph" w:styleId="Cabecera">
    <w:name w:val="Header"/>
    <w:basedOn w:val="Normal"/>
    <w:link w:val="KopfzeileZchn"/>
    <w:unhideWhenUsed/>
    <w:rsid w:val="00d23ec5"/>
    <w:pPr>
      <w:tabs>
        <w:tab w:val="center" w:pos="4536" w:leader="none"/>
        <w:tab w:val="right" w:pos="9072" w:leader="none"/>
      </w:tabs>
    </w:pPr>
    <w:rPr/>
  </w:style>
  <w:style w:type="paragraph" w:styleId="TabellePMHplain" w:customStyle="1">
    <w:name w:val="Tabelle_PMH_plain"/>
    <w:basedOn w:val="Normal"/>
    <w:qFormat/>
    <w:rsid w:val="00d23ec5"/>
    <w:pPr>
      <w:spacing w:before="60" w:after="60"/>
    </w:pPr>
    <w:rPr>
      <w:rFonts w:eastAsia="Times New Roman" w:cs="Times New Roman"/>
      <w:sz w:val="16"/>
      <w:szCs w:val="24"/>
      <w:lang w:eastAsia="de-DE"/>
    </w:rPr>
  </w:style>
  <w:style w:type="paragraph" w:styleId="Firma">
    <w:name w:val="Signature"/>
    <w:basedOn w:val="Normal"/>
    <w:link w:val="UnterschriftZchn"/>
    <w:rsid w:val="00d23ec5"/>
    <w:pPr>
      <w:jc w:val="center"/>
    </w:pPr>
    <w:rPr>
      <w:rFonts w:eastAsia="Times New Roman" w:cs="Times New Roman"/>
      <w:sz w:val="16"/>
      <w:szCs w:val="24"/>
      <w:lang w:eastAsia="de-DE"/>
    </w:rPr>
  </w:style>
  <w:style w:type="paragraph" w:styleId="Sumario1">
    <w:name w:val="TOC 1"/>
    <w:basedOn w:val="Normal"/>
    <w:next w:val="Normal"/>
    <w:autoRedefine/>
    <w:uiPriority w:val="39"/>
    <w:unhideWhenUsed/>
    <w:rsid w:val="00d23ec5"/>
    <w:pPr>
      <w:spacing w:before="0" w:after="100"/>
    </w:pPr>
    <w:rPr/>
  </w:style>
  <w:style w:type="paragraph" w:styleId="Sumario2">
    <w:name w:val="TOC 2"/>
    <w:basedOn w:val="Normal"/>
    <w:next w:val="Normal"/>
    <w:autoRedefine/>
    <w:uiPriority w:val="39"/>
    <w:unhideWhenUsed/>
    <w:rsid w:val="00d23ec5"/>
    <w:pPr>
      <w:spacing w:before="0" w:after="100"/>
      <w:ind w:left="200" w:hanging="0"/>
    </w:pPr>
    <w:rPr/>
  </w:style>
  <w:style w:type="paragraph" w:styleId="Xmsolistparagraph">
    <w:name w:val="x_msolistparagraph"/>
    <w:basedOn w:val="Normal"/>
    <w:qFormat/>
    <w:pPr>
      <w:spacing w:beforeAutospacing="1" w:afterAutospacing="1"/>
    </w:pPr>
    <w:rPr>
      <w:rFonts w:ascii="Calibri" w:hAnsi="Calibri" w:eastAsia="Calibri" w:cs="Calibri" w:eastAsiaTheme="minorHAnsi"/>
      <w:sz w:val="22"/>
      <w:szCs w:val="22"/>
      <w:lang w:eastAsia="en-US"/>
    </w:rPr>
  </w:style>
  <w:style w:type="paragraph" w:styleId="Notaalpie">
    <w:name w:val="Footnote Text"/>
    <w:basedOn w:val="Normal"/>
    <w:pPr>
      <w:spacing w:lineRule="auto" w:line="240" w:before="0" w:after="0"/>
    </w:pPr>
    <w:rPr>
      <w:rFonts w:ascii="Times New Roman" w:hAnsi="Times New Roman" w:eastAsia="Times New Roman" w:cs="Times New Roman"/>
      <w:sz w:val="20"/>
      <w:szCs w:val="20"/>
      <w:lang w:eastAsia="de-DE"/>
    </w:rPr>
  </w:style>
  <w:style w:type="paragraph" w:styleId="Annotationsubject">
    <w:name w:val="annotation subject"/>
    <w:basedOn w:val="Annotationtext"/>
    <w:next w:val="Annotationtext"/>
    <w:qFormat/>
    <w:pPr/>
    <w:rPr>
      <w:b/>
      <w:bCs/>
    </w:rPr>
  </w:style>
  <w:style w:type="paragraph" w:styleId="Annotationtext">
    <w:name w:val="annotation text"/>
    <w:basedOn w:val="Normal"/>
    <w:qFormat/>
    <w:pPr>
      <w:spacing w:lineRule="auto" w:line="240"/>
    </w:pPr>
    <w:rPr>
      <w:sz w:val="20"/>
      <w:szCs w:val="20"/>
    </w:rPr>
  </w:style>
  <w:style w:type="paragraph" w:styleId="Figura">
    <w:name w:val="Figura"/>
    <w:basedOn w:val="Leyenda"/>
    <w:qFormat/>
    <w:pPr/>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d23e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s://www.tuv.com/"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LibreOffice/6.1.0.3$Windows_X86_64 LibreOffice_project/efb621ed25068d70781dc026f7e9c5187a4decd1</Application>
  <Pages>3</Pages>
  <Words>494</Words>
  <Characters>2787</Characters>
  <CharactersWithSpaces>3273</CharactersWithSpaces>
  <Paragraphs>13</Paragraphs>
  <Company>TUV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2020-06-25T08:45:00Z</dcterms:created>
  <dc:creator>TÜV Rheinland Presse</dc:creator>
  <dc:description/>
  <dc:language>es-ES</dc:language>
  <cp:lastModifiedBy/>
  <dcterms:modified xsi:type="dcterms:W3CDTF">2022-11-03T11:45:32Z</dcterms:modified>
  <cp:revision>18</cp:revision>
  <dc:subject/>
  <dc:title>TÜV Rheinland acquires specialist inspection and verification company Inspection Verification Bureau Ltd (IVB)</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