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397D" w:rsidR="001B5D4F" w:rsidP="000C67A5" w:rsidRDefault="001B5D4F" w14:paraId="3E47928F" w14:textId="5D34A1CD">
      <w:pPr>
        <w:spacing w:after="0" w:line="360" w:lineRule="auto"/>
        <w:rPr>
          <w:rFonts w:ascii="Arial" w:hAnsi="Arial" w:cs="Arial"/>
          <w:b/>
          <w:sz w:val="20"/>
          <w:szCs w:val="20"/>
          <w:u w:val="single"/>
        </w:rPr>
      </w:pPr>
      <w:r w:rsidRPr="005A397D">
        <w:rPr>
          <w:rFonts w:ascii="Arial" w:hAnsi="Arial"/>
          <w:b/>
          <w:sz w:val="20"/>
          <w:u w:val="single"/>
        </w:rPr>
        <w:t>TÜV Rheinland on course for growth: Record year for company acquisitions and revenue</w:t>
      </w:r>
    </w:p>
    <w:p w:rsidRPr="005A397D" w:rsidR="001B5D4F" w:rsidP="000C67A5" w:rsidRDefault="00F10F83" w14:paraId="5ACE3D2F" w14:textId="3A39EF6D">
      <w:pPr>
        <w:spacing w:after="0" w:line="360" w:lineRule="auto"/>
        <w:rPr>
          <w:rFonts w:ascii="Arial" w:hAnsi="Arial" w:cs="Arial"/>
          <w:sz w:val="20"/>
          <w:szCs w:val="20"/>
        </w:rPr>
      </w:pPr>
      <w:r w:rsidRPr="005A397D">
        <w:rPr>
          <w:rFonts w:ascii="Arial" w:hAnsi="Arial"/>
          <w:sz w:val="20"/>
        </w:rPr>
        <w:t xml:space="preserve">Balance sheet 2023: Revenue of more than EUR 2.4 billion / Strategic growth with record acquisitions / 1,200 new employees / Investments at a </w:t>
      </w:r>
      <w:proofErr w:type="gramStart"/>
      <w:r w:rsidRPr="005A397D">
        <w:rPr>
          <w:rFonts w:ascii="Arial" w:hAnsi="Arial"/>
          <w:sz w:val="20"/>
        </w:rPr>
        <w:t>high level / Focus areas</w:t>
      </w:r>
      <w:proofErr w:type="gramEnd"/>
      <w:r w:rsidRPr="005A397D">
        <w:rPr>
          <w:rFonts w:ascii="Arial" w:hAnsi="Arial"/>
          <w:sz w:val="20"/>
        </w:rPr>
        <w:t xml:space="preserve">: sustainability and artificial intelligence / Strong start to 2024: </w:t>
      </w:r>
      <w:r w:rsidR="00A73AD4">
        <w:rPr>
          <w:rFonts w:ascii="Arial" w:hAnsi="Arial"/>
          <w:sz w:val="20"/>
        </w:rPr>
        <w:t>9</w:t>
      </w:r>
      <w:r w:rsidRPr="005A397D">
        <w:rPr>
          <w:rFonts w:ascii="Arial" w:hAnsi="Arial"/>
          <w:sz w:val="20"/>
        </w:rPr>
        <w:t>% revenue growth in the first quarter</w:t>
      </w:r>
    </w:p>
    <w:p w:rsidRPr="005A397D" w:rsidR="001E5EB2" w:rsidP="000C67A5" w:rsidRDefault="001E5EB2" w14:paraId="350E079F" w14:textId="77777777">
      <w:pPr>
        <w:spacing w:after="0" w:line="360" w:lineRule="auto"/>
        <w:rPr>
          <w:rFonts w:ascii="Arial" w:hAnsi="Arial" w:cs="Arial"/>
          <w:b/>
          <w:sz w:val="20"/>
          <w:szCs w:val="20"/>
        </w:rPr>
      </w:pPr>
    </w:p>
    <w:p w:rsidRPr="005A397D" w:rsidR="004207AD" w:rsidP="000C67A5" w:rsidRDefault="001B5D4F" w14:paraId="7FB19099" w14:textId="08DDFAB2">
      <w:pPr>
        <w:spacing w:after="0" w:line="360" w:lineRule="auto"/>
        <w:rPr>
          <w:rFonts w:ascii="Arial" w:hAnsi="Arial" w:cs="Arial"/>
          <w:sz w:val="20"/>
          <w:szCs w:val="20"/>
        </w:rPr>
      </w:pPr>
      <w:r w:rsidRPr="61400049" w:rsidR="47848DD0">
        <w:rPr>
          <w:rFonts w:ascii="Arial" w:hAnsi="Arial"/>
          <w:b w:val="1"/>
          <w:bCs w:val="1"/>
          <w:sz w:val="20"/>
          <w:szCs w:val="20"/>
        </w:rPr>
        <w:t>Cologne, April 17, 2024.</w:t>
      </w:r>
      <w:r w:rsidRPr="61400049" w:rsidR="47848DD0">
        <w:rPr>
          <w:rFonts w:ascii="Arial" w:hAnsi="Arial"/>
          <w:sz w:val="20"/>
          <w:szCs w:val="20"/>
        </w:rPr>
        <w:t xml:space="preserve"> </w:t>
      </w:r>
      <w:r w:rsidRPr="61400049" w:rsidR="47848DD0">
        <w:rPr>
          <w:rFonts w:ascii="Arial" w:hAnsi="Arial"/>
          <w:sz w:val="20"/>
          <w:szCs w:val="20"/>
        </w:rPr>
        <w:t xml:space="preserve">TÜV Rheinland invested </w:t>
      </w:r>
      <w:r w:rsidRPr="61400049" w:rsidR="2BFB7569">
        <w:rPr>
          <w:rFonts w:ascii="Arial" w:hAnsi="Arial"/>
          <w:sz w:val="20"/>
          <w:szCs w:val="20"/>
        </w:rPr>
        <w:t>substantially</w:t>
      </w:r>
      <w:r w:rsidRPr="61400049" w:rsidR="2BFB7569">
        <w:rPr>
          <w:rFonts w:ascii="Arial" w:hAnsi="Arial"/>
          <w:sz w:val="20"/>
          <w:szCs w:val="20"/>
        </w:rPr>
        <w:t xml:space="preserve"> </w:t>
      </w:r>
      <w:r w:rsidRPr="61400049" w:rsidR="47848DD0">
        <w:rPr>
          <w:rFonts w:ascii="Arial" w:hAnsi="Arial"/>
          <w:sz w:val="20"/>
          <w:szCs w:val="20"/>
        </w:rPr>
        <w:t>in</w:t>
      </w:r>
      <w:r w:rsidRPr="61400049" w:rsidR="47848DD0">
        <w:rPr>
          <w:rFonts w:ascii="Arial" w:hAnsi="Arial"/>
          <w:sz w:val="20"/>
          <w:szCs w:val="20"/>
        </w:rPr>
        <w:t xml:space="preserve"> its strategic growth in 2023. The globally active testing group to</w:t>
      </w:r>
      <w:r w:rsidRPr="61400049" w:rsidR="47848DD0">
        <w:rPr>
          <w:rFonts w:ascii="Arial" w:hAnsi="Arial"/>
          <w:sz w:val="20"/>
          <w:szCs w:val="20"/>
        </w:rPr>
        <w:t>o</w:t>
      </w:r>
      <w:r w:rsidRPr="61400049" w:rsidR="47848DD0">
        <w:rPr>
          <w:rFonts w:ascii="Arial" w:hAnsi="Arial"/>
          <w:sz w:val="20"/>
          <w:szCs w:val="20"/>
        </w:rPr>
        <w:t>k</w:t>
      </w:r>
      <w:r w:rsidRPr="61400049" w:rsidR="76C13C20">
        <w:rPr>
          <w:rFonts w:ascii="Arial" w:hAnsi="Arial"/>
          <w:sz w:val="20"/>
          <w:szCs w:val="20"/>
        </w:rPr>
        <w:t xml:space="preserve"> </w:t>
      </w:r>
      <w:r w:rsidRPr="61400049" w:rsidR="47848DD0">
        <w:rPr>
          <w:rFonts w:ascii="Arial" w:hAnsi="Arial"/>
          <w:sz w:val="20"/>
          <w:szCs w:val="20"/>
        </w:rPr>
        <w:t>o</w:t>
      </w:r>
      <w:r w:rsidRPr="61400049" w:rsidR="47848DD0">
        <w:rPr>
          <w:rFonts w:ascii="Arial" w:hAnsi="Arial"/>
          <w:sz w:val="20"/>
          <w:szCs w:val="20"/>
        </w:rPr>
        <w:t>v</w:t>
      </w:r>
      <w:r w:rsidRPr="61400049" w:rsidR="47848DD0">
        <w:rPr>
          <w:rFonts w:ascii="Arial" w:hAnsi="Arial"/>
          <w:sz w:val="20"/>
          <w:szCs w:val="20"/>
        </w:rPr>
        <w:t xml:space="preserve">er ten companies in Germany, the UK, </w:t>
      </w:r>
      <w:r w:rsidRPr="61400049" w:rsidR="47848DD0">
        <w:rPr>
          <w:rFonts w:ascii="Arial" w:hAnsi="Arial"/>
          <w:sz w:val="20"/>
          <w:szCs w:val="20"/>
        </w:rPr>
        <w:t>Italy</w:t>
      </w:r>
      <w:r w:rsidRPr="61400049" w:rsidR="47848DD0">
        <w:rPr>
          <w:rFonts w:ascii="Arial" w:hAnsi="Arial"/>
          <w:sz w:val="20"/>
          <w:szCs w:val="20"/>
        </w:rPr>
        <w:t xml:space="preserve"> and Spain – more than ever before in its more than 150-year </w:t>
      </w:r>
      <w:r w:rsidRPr="61400049" w:rsidR="2BFB7569">
        <w:rPr>
          <w:rFonts w:ascii="Arial" w:hAnsi="Arial"/>
          <w:sz w:val="20"/>
          <w:szCs w:val="20"/>
        </w:rPr>
        <w:t xml:space="preserve">long </w:t>
      </w:r>
      <w:r w:rsidRPr="61400049" w:rsidR="47848DD0">
        <w:rPr>
          <w:rFonts w:ascii="Arial" w:hAnsi="Arial"/>
          <w:sz w:val="20"/>
          <w:szCs w:val="20"/>
        </w:rPr>
        <w:t xml:space="preserve">history. The newly </w:t>
      </w:r>
      <w:r w:rsidRPr="61400049" w:rsidR="47848DD0">
        <w:rPr>
          <w:rFonts w:ascii="Arial" w:hAnsi="Arial"/>
          <w:sz w:val="20"/>
          <w:szCs w:val="20"/>
        </w:rPr>
        <w:t>acquired</w:t>
      </w:r>
      <w:r w:rsidRPr="61400049" w:rsidR="47848DD0">
        <w:rPr>
          <w:rFonts w:ascii="Arial" w:hAnsi="Arial"/>
          <w:sz w:val="20"/>
          <w:szCs w:val="20"/>
        </w:rPr>
        <w:t xml:space="preserve"> companies come from the fields of technical consulting, environmental and health protection, functional safety and cybersecurity, occupational </w:t>
      </w:r>
      <w:r w:rsidRPr="61400049" w:rsidR="47848DD0">
        <w:rPr>
          <w:rFonts w:ascii="Arial" w:hAnsi="Arial"/>
          <w:sz w:val="20"/>
          <w:szCs w:val="20"/>
        </w:rPr>
        <w:t>medicine</w:t>
      </w:r>
      <w:r w:rsidRPr="61400049" w:rsidR="47848DD0">
        <w:rPr>
          <w:rFonts w:ascii="Arial" w:hAnsi="Arial"/>
          <w:sz w:val="20"/>
          <w:szCs w:val="20"/>
        </w:rPr>
        <w:t xml:space="preserve"> and management system certification, among others. </w:t>
      </w:r>
    </w:p>
    <w:p w:rsidRPr="005A397D" w:rsidR="00324AD4" w:rsidP="2FB1F0F0" w:rsidRDefault="00324AD4" w14:paraId="785BEDE2" w14:textId="77777777">
      <w:pPr>
        <w:spacing w:after="0" w:line="360" w:lineRule="auto"/>
        <w:rPr>
          <w:rFonts w:ascii="Arial" w:hAnsi="Arial" w:cs="Arial"/>
          <w:b/>
          <w:bCs/>
          <w:sz w:val="20"/>
          <w:szCs w:val="20"/>
        </w:rPr>
      </w:pPr>
    </w:p>
    <w:p w:rsidRPr="005A397D" w:rsidR="0029174A" w:rsidP="2FB1F0F0" w:rsidRDefault="00872EBE" w14:paraId="59039510" w14:textId="1DF53BA3">
      <w:pPr>
        <w:spacing w:after="0" w:line="360" w:lineRule="auto"/>
        <w:rPr>
          <w:rFonts w:ascii="Arial" w:hAnsi="Arial" w:cs="Arial"/>
          <w:color w:val="000000" w:themeColor="text1"/>
          <w:sz w:val="20"/>
          <w:szCs w:val="20"/>
        </w:rPr>
      </w:pPr>
      <w:r w:rsidRPr="61400049" w:rsidR="7761B57F">
        <w:rPr>
          <w:rFonts w:ascii="Arial" w:hAnsi="Arial"/>
          <w:sz w:val="20"/>
          <w:szCs w:val="20"/>
        </w:rPr>
        <w:t>“</w:t>
      </w:r>
      <w:r w:rsidRPr="61400049" w:rsidR="3424F487">
        <w:rPr>
          <w:rFonts w:ascii="Arial" w:hAnsi="Arial"/>
          <w:sz w:val="20"/>
          <w:szCs w:val="20"/>
        </w:rPr>
        <w:t>We have strengthened our service portfolio in a targeted manner through these acquisitions,</w:t>
      </w:r>
      <w:r w:rsidRPr="61400049" w:rsidR="7761B57F">
        <w:rPr>
          <w:rFonts w:ascii="Arial" w:hAnsi="Arial"/>
          <w:sz w:val="20"/>
          <w:szCs w:val="20"/>
        </w:rPr>
        <w:t>”</w:t>
      </w:r>
      <w:r w:rsidRPr="61400049" w:rsidR="3424F487">
        <w:rPr>
          <w:rFonts w:ascii="Arial" w:hAnsi="Arial"/>
          <w:sz w:val="20"/>
          <w:szCs w:val="20"/>
        </w:rPr>
        <w:t xml:space="preserve"> says Dr. Michael </w:t>
      </w:r>
      <w:r w:rsidRPr="61400049" w:rsidR="3424F487">
        <w:rPr>
          <w:rFonts w:ascii="Arial" w:hAnsi="Arial"/>
          <w:sz w:val="20"/>
          <w:szCs w:val="20"/>
        </w:rPr>
        <w:t>Fübi</w:t>
      </w:r>
      <w:r w:rsidRPr="61400049" w:rsidR="3424F487">
        <w:rPr>
          <w:rFonts w:ascii="Arial" w:hAnsi="Arial"/>
          <w:sz w:val="20"/>
          <w:szCs w:val="20"/>
        </w:rPr>
        <w:t>, C</w:t>
      </w:r>
      <w:r w:rsidRPr="61400049" w:rsidR="7761B57F">
        <w:rPr>
          <w:rFonts w:ascii="Arial" w:hAnsi="Arial"/>
          <w:sz w:val="20"/>
          <w:szCs w:val="20"/>
        </w:rPr>
        <w:t xml:space="preserve">hief Executive Officer </w:t>
      </w:r>
      <w:r w:rsidRPr="61400049" w:rsidR="3424F487">
        <w:rPr>
          <w:rFonts w:ascii="Arial" w:hAnsi="Arial"/>
          <w:sz w:val="20"/>
          <w:szCs w:val="20"/>
        </w:rPr>
        <w:t>of</w:t>
      </w:r>
      <w:r w:rsidRPr="61400049" w:rsidR="3424F487">
        <w:rPr>
          <w:rFonts w:ascii="Arial" w:hAnsi="Arial"/>
          <w:sz w:val="20"/>
          <w:szCs w:val="20"/>
        </w:rPr>
        <w:t xml:space="preserve"> </w:t>
      </w:r>
      <w:r w:rsidRPr="61400049" w:rsidR="3424F487">
        <w:rPr>
          <w:rFonts w:ascii="Arial" w:hAnsi="Arial"/>
          <w:sz w:val="20"/>
          <w:szCs w:val="20"/>
        </w:rPr>
        <w:t xml:space="preserve">TÜV Rheinland AG, on presentation of the </w:t>
      </w:r>
      <w:r w:rsidRPr="61400049" w:rsidR="2BFB7569">
        <w:rPr>
          <w:rFonts w:ascii="Arial" w:hAnsi="Arial"/>
          <w:sz w:val="20"/>
          <w:szCs w:val="20"/>
        </w:rPr>
        <w:t>annual accounts</w:t>
      </w:r>
      <w:r w:rsidRPr="61400049" w:rsidR="3424F487">
        <w:rPr>
          <w:rFonts w:ascii="Arial" w:hAnsi="Arial"/>
          <w:sz w:val="20"/>
          <w:szCs w:val="20"/>
        </w:rPr>
        <w:t xml:space="preserve"> for 2023. </w:t>
      </w:r>
      <w:r w:rsidRPr="61400049" w:rsidR="7761B57F">
        <w:rPr>
          <w:rFonts w:ascii="Arial" w:hAnsi="Arial"/>
          <w:sz w:val="20"/>
          <w:szCs w:val="20"/>
        </w:rPr>
        <w:t>“</w:t>
      </w:r>
      <w:r w:rsidRPr="61400049" w:rsidR="3424F487">
        <w:rPr>
          <w:rFonts w:ascii="Arial" w:hAnsi="Arial"/>
          <w:sz w:val="20"/>
          <w:szCs w:val="20"/>
        </w:rPr>
        <w:t xml:space="preserve">In the course of the acquisitions, around 400 experts have joined the company, strengthening TÜV </w:t>
      </w:r>
      <w:r w:rsidRPr="61400049" w:rsidR="3424F487">
        <w:rPr>
          <w:rFonts w:ascii="Arial" w:hAnsi="Arial"/>
          <w:sz w:val="20"/>
          <w:szCs w:val="20"/>
        </w:rPr>
        <w:t>Rheinland's</w:t>
      </w:r>
      <w:r w:rsidRPr="61400049" w:rsidR="3424F487">
        <w:rPr>
          <w:rFonts w:ascii="Arial" w:hAnsi="Arial"/>
          <w:sz w:val="20"/>
          <w:szCs w:val="20"/>
        </w:rPr>
        <w:t xml:space="preserve"> consulting and testing services in various areas with their expertise.</w:t>
      </w:r>
      <w:r w:rsidRPr="61400049" w:rsidR="7761B57F">
        <w:rPr>
          <w:rFonts w:ascii="Arial" w:hAnsi="Arial"/>
          <w:sz w:val="20"/>
          <w:szCs w:val="20"/>
        </w:rPr>
        <w:t>”</w:t>
      </w:r>
      <w:r w:rsidRPr="61400049" w:rsidR="3424F487">
        <w:rPr>
          <w:rFonts w:ascii="Arial" w:hAnsi="Arial"/>
          <w:sz w:val="20"/>
          <w:szCs w:val="20"/>
        </w:rPr>
        <w:t xml:space="preserve"> </w:t>
      </w:r>
      <w:r w:rsidRPr="61400049" w:rsidR="3424F487">
        <w:rPr>
          <w:rFonts w:ascii="Arial" w:hAnsi="Arial"/>
          <w:color w:val="000000" w:themeColor="text1" w:themeTint="FF" w:themeShade="FF"/>
          <w:sz w:val="20"/>
          <w:szCs w:val="20"/>
        </w:rPr>
        <w:t xml:space="preserve">In the first months of 2024, TÜV Rheinland </w:t>
      </w:r>
      <w:r w:rsidRPr="61400049" w:rsidR="3424F487">
        <w:rPr>
          <w:rFonts w:ascii="Arial" w:hAnsi="Arial"/>
          <w:color w:val="000000" w:themeColor="text1" w:themeTint="FF" w:themeShade="FF"/>
          <w:sz w:val="20"/>
          <w:szCs w:val="20"/>
        </w:rPr>
        <w:t>acquired</w:t>
      </w:r>
      <w:r w:rsidRPr="61400049" w:rsidR="3424F487">
        <w:rPr>
          <w:rFonts w:ascii="Arial" w:hAnsi="Arial"/>
          <w:color w:val="000000" w:themeColor="text1" w:themeTint="FF" w:themeShade="FF"/>
          <w:sz w:val="20"/>
          <w:szCs w:val="20"/>
        </w:rPr>
        <w:t xml:space="preserve"> </w:t>
      </w:r>
      <w:r w:rsidRPr="61400049" w:rsidR="2BFB7569">
        <w:rPr>
          <w:rFonts w:ascii="Arial" w:hAnsi="Arial"/>
          <w:color w:val="000000" w:themeColor="text1" w:themeTint="FF" w:themeShade="FF"/>
          <w:sz w:val="20"/>
          <w:szCs w:val="20"/>
        </w:rPr>
        <w:t>three</w:t>
      </w:r>
      <w:r w:rsidRPr="61400049" w:rsidR="2BFB7569">
        <w:rPr>
          <w:rFonts w:ascii="Arial" w:hAnsi="Arial"/>
          <w:color w:val="000000" w:themeColor="text1" w:themeTint="FF" w:themeShade="FF"/>
          <w:sz w:val="20"/>
          <w:szCs w:val="20"/>
        </w:rPr>
        <w:t xml:space="preserve"> </w:t>
      </w:r>
      <w:r w:rsidRPr="61400049" w:rsidR="3424F487">
        <w:rPr>
          <w:rFonts w:ascii="Arial" w:hAnsi="Arial"/>
          <w:color w:val="000000" w:themeColor="text1" w:themeTint="FF" w:themeShade="FF"/>
          <w:sz w:val="20"/>
          <w:szCs w:val="20"/>
        </w:rPr>
        <w:t xml:space="preserve">further companies with a total of </w:t>
      </w:r>
      <w:r w:rsidRPr="61400049" w:rsidR="76BEE931">
        <w:rPr>
          <w:rFonts w:ascii="Arial" w:hAnsi="Arial"/>
          <w:color w:val="000000" w:themeColor="text1" w:themeTint="FF" w:themeShade="FF"/>
          <w:sz w:val="20"/>
          <w:szCs w:val="20"/>
        </w:rPr>
        <w:t>around</w:t>
      </w:r>
      <w:r w:rsidRPr="61400049" w:rsidR="3424F487">
        <w:rPr>
          <w:rFonts w:ascii="Arial" w:hAnsi="Arial"/>
          <w:color w:val="000000" w:themeColor="text1" w:themeTint="FF" w:themeShade="FF"/>
          <w:sz w:val="20"/>
          <w:szCs w:val="20"/>
        </w:rPr>
        <w:t xml:space="preserve"> </w:t>
      </w:r>
      <w:r w:rsidRPr="61400049" w:rsidR="76BEE931">
        <w:rPr>
          <w:rFonts w:ascii="Arial" w:hAnsi="Arial"/>
          <w:color w:val="000000" w:themeColor="text1" w:themeTint="FF" w:themeShade="FF"/>
          <w:sz w:val="20"/>
          <w:szCs w:val="20"/>
        </w:rPr>
        <w:t>5</w:t>
      </w:r>
      <w:r w:rsidRPr="61400049" w:rsidR="3424F487">
        <w:rPr>
          <w:rFonts w:ascii="Arial" w:hAnsi="Arial"/>
          <w:color w:val="000000" w:themeColor="text1" w:themeTint="FF" w:themeShade="FF"/>
          <w:sz w:val="20"/>
          <w:szCs w:val="20"/>
        </w:rPr>
        <w:t>00 employees. TÜV Rheinland also grew significantly in its existing business in 2023 and once again invested heavily.</w:t>
      </w:r>
    </w:p>
    <w:p w:rsidRPr="005A397D" w:rsidR="00EE2649" w:rsidP="2FB1F0F0" w:rsidRDefault="00EE2649" w14:paraId="3EB807AD" w14:textId="77777777">
      <w:pPr>
        <w:spacing w:after="0" w:line="360" w:lineRule="auto"/>
        <w:rPr>
          <w:rFonts w:ascii="Arial" w:hAnsi="Arial" w:cs="Arial"/>
          <w:color w:val="000000" w:themeColor="text1"/>
          <w:sz w:val="20"/>
          <w:szCs w:val="20"/>
        </w:rPr>
      </w:pPr>
    </w:p>
    <w:p w:rsidRPr="005A397D" w:rsidR="003F464C" w:rsidP="000C67A5" w:rsidRDefault="00324AD4" w14:paraId="7419B76C" w14:textId="0AF007C2">
      <w:pPr>
        <w:spacing w:after="0" w:line="360" w:lineRule="auto"/>
        <w:rPr>
          <w:rFonts w:ascii="Arial" w:hAnsi="Arial" w:cs="Arial"/>
          <w:b/>
          <w:bCs/>
          <w:color w:val="000000"/>
          <w:sz w:val="20"/>
          <w:szCs w:val="20"/>
        </w:rPr>
      </w:pPr>
      <w:r w:rsidRPr="005A397D">
        <w:rPr>
          <w:rFonts w:ascii="Arial" w:hAnsi="Arial"/>
          <w:b/>
          <w:color w:val="000000"/>
          <w:sz w:val="20"/>
        </w:rPr>
        <w:t xml:space="preserve">Revenue and number of employees to rise significantly in </w:t>
      </w:r>
      <w:proofErr w:type="gramStart"/>
      <w:r w:rsidRPr="005A397D">
        <w:rPr>
          <w:rFonts w:ascii="Arial" w:hAnsi="Arial"/>
          <w:b/>
          <w:color w:val="000000"/>
          <w:sz w:val="20"/>
        </w:rPr>
        <w:t>2023</w:t>
      </w:r>
      <w:proofErr w:type="gramEnd"/>
    </w:p>
    <w:p w:rsidRPr="005A397D" w:rsidR="007333A1" w:rsidP="2FB1F0F0" w:rsidRDefault="00872EBE" w14:paraId="5EB79B3A" w14:textId="1CD2CE5F">
      <w:pPr>
        <w:spacing w:after="0" w:line="360" w:lineRule="auto"/>
        <w:rPr>
          <w:rFonts w:ascii="Arial" w:hAnsi="Arial" w:cs="Arial"/>
          <w:sz w:val="20"/>
          <w:szCs w:val="20"/>
        </w:rPr>
      </w:pPr>
      <w:r w:rsidRPr="61400049" w:rsidR="7761B57F">
        <w:rPr>
          <w:rFonts w:ascii="Arial" w:hAnsi="Arial"/>
          <w:color w:val="000000" w:themeColor="text1" w:themeTint="FF" w:themeShade="FF"/>
          <w:sz w:val="20"/>
          <w:szCs w:val="20"/>
        </w:rPr>
        <w:t>“</w:t>
      </w:r>
      <w:r w:rsidRPr="61400049" w:rsidR="3197BA7F">
        <w:rPr>
          <w:rFonts w:ascii="Arial" w:hAnsi="Arial"/>
          <w:color w:val="000000" w:themeColor="text1" w:themeTint="FF" w:themeShade="FF"/>
          <w:sz w:val="20"/>
          <w:szCs w:val="20"/>
        </w:rPr>
        <w:t xml:space="preserve">TÜV </w:t>
      </w:r>
      <w:r w:rsidRPr="61400049" w:rsidR="3197BA7F">
        <w:rPr>
          <w:rFonts w:ascii="Arial" w:hAnsi="Arial"/>
          <w:color w:val="000000" w:themeColor="text1" w:themeTint="FF" w:themeShade="FF"/>
          <w:sz w:val="20"/>
          <w:szCs w:val="20"/>
        </w:rPr>
        <w:t>Rheinland's</w:t>
      </w:r>
      <w:r w:rsidRPr="61400049" w:rsidR="3197BA7F">
        <w:rPr>
          <w:rFonts w:ascii="Arial" w:hAnsi="Arial"/>
          <w:color w:val="000000" w:themeColor="text1" w:themeTint="FF" w:themeShade="FF"/>
          <w:sz w:val="20"/>
          <w:szCs w:val="20"/>
        </w:rPr>
        <w:t xml:space="preserve"> growth trajectory is reflected in its revenue</w:t>
      </w:r>
      <w:r w:rsidRPr="61400049" w:rsidR="2BFB7569">
        <w:rPr>
          <w:rFonts w:ascii="Arial" w:hAnsi="Arial"/>
          <w:color w:val="000000" w:themeColor="text1" w:themeTint="FF" w:themeShade="FF"/>
          <w:sz w:val="20"/>
          <w:szCs w:val="20"/>
        </w:rPr>
        <w:t xml:space="preserve"> development</w:t>
      </w:r>
      <w:r w:rsidRPr="61400049" w:rsidR="3197BA7F">
        <w:rPr>
          <w:rFonts w:ascii="Arial" w:hAnsi="Arial"/>
          <w:color w:val="000000" w:themeColor="text1" w:themeTint="FF" w:themeShade="FF"/>
          <w:sz w:val="20"/>
          <w:szCs w:val="20"/>
        </w:rPr>
        <w:t>,</w:t>
      </w:r>
      <w:r w:rsidRPr="61400049" w:rsidR="7761B57F">
        <w:rPr>
          <w:rFonts w:ascii="Arial" w:hAnsi="Arial"/>
          <w:color w:val="000000" w:themeColor="text1" w:themeTint="FF" w:themeShade="FF"/>
          <w:sz w:val="20"/>
          <w:szCs w:val="20"/>
        </w:rPr>
        <w:t>”</w:t>
      </w:r>
      <w:r w:rsidRPr="61400049" w:rsidR="3197BA7F">
        <w:rPr>
          <w:rFonts w:ascii="Arial" w:hAnsi="Arial"/>
          <w:color w:val="000000" w:themeColor="text1" w:themeTint="FF" w:themeShade="FF"/>
          <w:sz w:val="20"/>
          <w:szCs w:val="20"/>
        </w:rPr>
        <w:t xml:space="preserve"> explains </w:t>
      </w:r>
      <w:r w:rsidRPr="61400049" w:rsidR="3197BA7F">
        <w:rPr>
          <w:rFonts w:ascii="Arial" w:hAnsi="Arial"/>
          <w:sz w:val="20"/>
          <w:szCs w:val="20"/>
        </w:rPr>
        <w:t xml:space="preserve">Philipp </w:t>
      </w:r>
      <w:r w:rsidRPr="61400049" w:rsidR="3197BA7F">
        <w:rPr>
          <w:rFonts w:ascii="Arial" w:hAnsi="Arial"/>
          <w:sz w:val="20"/>
          <w:szCs w:val="20"/>
        </w:rPr>
        <w:t>Kortüm</w:t>
      </w:r>
      <w:r w:rsidRPr="61400049" w:rsidR="3197BA7F">
        <w:rPr>
          <w:rFonts w:ascii="Arial" w:hAnsi="Arial"/>
          <w:sz w:val="20"/>
          <w:szCs w:val="20"/>
        </w:rPr>
        <w:t>, Chief Financial Officer of TÜV Rheinland AG.</w:t>
      </w:r>
      <w:r w:rsidRPr="61400049" w:rsidR="3197BA7F">
        <w:rPr>
          <w:rFonts w:ascii="Arial" w:hAnsi="Arial"/>
          <w:color w:val="000000" w:themeColor="text1" w:themeTint="FF" w:themeShade="FF"/>
          <w:sz w:val="20"/>
          <w:szCs w:val="20"/>
        </w:rPr>
        <w:t xml:space="preserve"> </w:t>
      </w:r>
      <w:r w:rsidRPr="61400049" w:rsidR="3197BA7F">
        <w:rPr>
          <w:rFonts w:ascii="Arial" w:hAnsi="Arial"/>
          <w:sz w:val="20"/>
          <w:szCs w:val="20"/>
        </w:rPr>
        <w:t xml:space="preserve">The testing services provider closed the 2023 </w:t>
      </w:r>
      <w:r w:rsidRPr="61400049" w:rsidR="3197BA7F">
        <w:rPr>
          <w:rFonts w:ascii="Arial" w:hAnsi="Arial"/>
          <w:sz w:val="20"/>
          <w:szCs w:val="20"/>
        </w:rPr>
        <w:t>financial year</w:t>
      </w:r>
      <w:r w:rsidRPr="61400049" w:rsidR="3197BA7F">
        <w:rPr>
          <w:rFonts w:ascii="Arial" w:hAnsi="Arial"/>
          <w:sz w:val="20"/>
          <w:szCs w:val="20"/>
        </w:rPr>
        <w:t xml:space="preserve"> with revenue</w:t>
      </w:r>
      <w:r w:rsidRPr="61400049" w:rsidR="2BFB7569">
        <w:rPr>
          <w:rFonts w:ascii="Arial" w:hAnsi="Arial"/>
          <w:sz w:val="20"/>
          <w:szCs w:val="20"/>
        </w:rPr>
        <w:t>s</w:t>
      </w:r>
      <w:r w:rsidRPr="61400049" w:rsidR="3197BA7F">
        <w:rPr>
          <w:rFonts w:ascii="Arial" w:hAnsi="Arial"/>
          <w:sz w:val="20"/>
          <w:szCs w:val="20"/>
        </w:rPr>
        <w:t xml:space="preserve"> of EUR 2.439 billion (2022: EUR 2.275 billion). This corresponds to an increase of 7.2% compared to the previous year. </w:t>
      </w:r>
      <w:r w:rsidRPr="61400049" w:rsidR="2BFB7569">
        <w:rPr>
          <w:rFonts w:ascii="Arial" w:hAnsi="Arial"/>
          <w:sz w:val="20"/>
          <w:szCs w:val="20"/>
        </w:rPr>
        <w:t xml:space="preserve">At constant </w:t>
      </w:r>
      <w:r w:rsidRPr="61400049" w:rsidR="2BFB7569">
        <w:rPr>
          <w:rFonts w:ascii="Arial" w:hAnsi="Arial"/>
          <w:sz w:val="20"/>
          <w:szCs w:val="20"/>
        </w:rPr>
        <w:t>currency</w:t>
      </w:r>
      <w:r w:rsidRPr="61400049" w:rsidR="2BFB7569">
        <w:rPr>
          <w:rFonts w:ascii="Arial" w:hAnsi="Arial"/>
          <w:sz w:val="20"/>
          <w:szCs w:val="20"/>
        </w:rPr>
        <w:t xml:space="preserve"> the group achieved double digit revenue growth of 11.1%. </w:t>
      </w:r>
      <w:r w:rsidRPr="61400049" w:rsidR="3197BA7F">
        <w:rPr>
          <w:rFonts w:ascii="Arial" w:hAnsi="Arial"/>
          <w:color w:val="000000" w:themeColor="text1" w:themeTint="FF" w:themeShade="FF"/>
          <w:sz w:val="20"/>
          <w:szCs w:val="20"/>
        </w:rPr>
        <w:t>Internationally, TÜV Rheinland once again recorded the highest growth in</w:t>
      </w:r>
      <w:r w:rsidRPr="61400049" w:rsidR="13EA83F8">
        <w:rPr>
          <w:rFonts w:ascii="Arial" w:hAnsi="Arial"/>
          <w:color w:val="000000" w:themeColor="text1" w:themeTint="FF" w:themeShade="FF"/>
          <w:sz w:val="20"/>
          <w:szCs w:val="20"/>
        </w:rPr>
        <w:t xml:space="preserve"> </w:t>
      </w:r>
      <w:r w:rsidRPr="61400049" w:rsidR="3197BA7F">
        <w:rPr>
          <w:rFonts w:ascii="Arial" w:hAnsi="Arial"/>
          <w:sz w:val="20"/>
          <w:szCs w:val="20"/>
        </w:rPr>
        <w:t xml:space="preserve">Greater China and India, Middle </w:t>
      </w:r>
      <w:r w:rsidRPr="61400049" w:rsidR="3197BA7F">
        <w:rPr>
          <w:rFonts w:ascii="Arial" w:hAnsi="Arial"/>
          <w:sz w:val="20"/>
          <w:szCs w:val="20"/>
        </w:rPr>
        <w:t>E</w:t>
      </w:r>
      <w:r w:rsidRPr="61400049" w:rsidR="3197BA7F">
        <w:rPr>
          <w:rFonts w:ascii="Arial" w:hAnsi="Arial"/>
          <w:sz w:val="20"/>
          <w:szCs w:val="20"/>
        </w:rPr>
        <w:t>ast</w:t>
      </w:r>
      <w:r w:rsidRPr="61400049" w:rsidR="3197BA7F">
        <w:rPr>
          <w:rFonts w:ascii="Arial" w:hAnsi="Arial"/>
          <w:sz w:val="20"/>
          <w:szCs w:val="20"/>
        </w:rPr>
        <w:t xml:space="preserve"> </w:t>
      </w:r>
      <w:r w:rsidRPr="61400049" w:rsidR="3197BA7F">
        <w:rPr>
          <w:rFonts w:ascii="Arial" w:hAnsi="Arial"/>
          <w:sz w:val="20"/>
          <w:szCs w:val="20"/>
        </w:rPr>
        <w:t xml:space="preserve">and Africa (IMEA). The number of employees converted into full-time equivalents rose by 5.9% to an annual average of 22,092 employees worldwide (previous year: 20,870 employees) – spread across all continents, </w:t>
      </w:r>
      <w:r w:rsidRPr="61400049" w:rsidR="586AA8D9">
        <w:rPr>
          <w:rFonts w:ascii="Arial" w:hAnsi="Arial"/>
          <w:sz w:val="20"/>
          <w:szCs w:val="20"/>
        </w:rPr>
        <w:t xml:space="preserve">and </w:t>
      </w:r>
      <w:r w:rsidRPr="61400049" w:rsidR="3197BA7F">
        <w:rPr>
          <w:rFonts w:ascii="Arial" w:hAnsi="Arial"/>
          <w:sz w:val="20"/>
          <w:szCs w:val="20"/>
        </w:rPr>
        <w:t>13,407 (60.7%) of wh</w:t>
      </w:r>
      <w:r w:rsidRPr="61400049" w:rsidR="586AA8D9">
        <w:rPr>
          <w:rFonts w:ascii="Arial" w:hAnsi="Arial"/>
          <w:sz w:val="20"/>
          <w:szCs w:val="20"/>
        </w:rPr>
        <w:t>ich</w:t>
      </w:r>
      <w:r w:rsidRPr="61400049" w:rsidR="3197BA7F">
        <w:rPr>
          <w:rFonts w:ascii="Arial" w:hAnsi="Arial"/>
          <w:sz w:val="20"/>
          <w:szCs w:val="20"/>
        </w:rPr>
        <w:t xml:space="preserve"> are based outside Germany.</w:t>
      </w:r>
    </w:p>
    <w:p w:rsidRPr="005A397D" w:rsidR="007333A1" w:rsidP="000C67A5" w:rsidRDefault="007333A1" w14:paraId="34A3967E" w14:textId="77777777">
      <w:pPr>
        <w:autoSpaceDE w:val="0"/>
        <w:autoSpaceDN w:val="0"/>
        <w:spacing w:after="0" w:line="360" w:lineRule="auto"/>
        <w:rPr>
          <w:rFonts w:ascii="Arial" w:hAnsi="Arial" w:cs="Arial"/>
          <w:sz w:val="20"/>
          <w:szCs w:val="20"/>
        </w:rPr>
      </w:pPr>
    </w:p>
    <w:p w:rsidRPr="005A397D" w:rsidR="00382023" w:rsidP="000C67A5" w:rsidRDefault="6461E193" w14:paraId="0862AD37" w14:textId="5359B976">
      <w:pPr>
        <w:autoSpaceDE w:val="0"/>
        <w:autoSpaceDN w:val="0"/>
        <w:spacing w:after="0" w:line="360" w:lineRule="auto"/>
        <w:rPr>
          <w:rFonts w:ascii="Arial" w:hAnsi="Arial" w:cs="Arial"/>
          <w:sz w:val="20"/>
          <w:szCs w:val="20"/>
        </w:rPr>
      </w:pPr>
      <w:r w:rsidRPr="61400049" w:rsidR="61AF971B">
        <w:rPr>
          <w:rFonts w:ascii="Arial" w:hAnsi="Arial"/>
          <w:color w:val="000000" w:themeColor="text1" w:themeTint="FF" w:themeShade="FF"/>
          <w:sz w:val="20"/>
          <w:szCs w:val="20"/>
        </w:rPr>
        <w:t xml:space="preserve">The operating result (EBIT) </w:t>
      </w:r>
      <w:r w:rsidRPr="61400049" w:rsidR="61AF971B">
        <w:rPr>
          <w:rFonts w:ascii="Arial" w:hAnsi="Arial"/>
          <w:sz w:val="20"/>
          <w:szCs w:val="20"/>
        </w:rPr>
        <w:t>amounts to EUR 103.9 million (previous year: EUR 180.3 million)</w:t>
      </w:r>
      <w:r w:rsidRPr="61400049" w:rsidR="61AF971B">
        <w:rPr>
          <w:rFonts w:ascii="Arial" w:hAnsi="Arial"/>
          <w:color w:val="000000" w:themeColor="text1" w:themeTint="FF" w:themeShade="FF"/>
          <w:sz w:val="20"/>
          <w:szCs w:val="20"/>
        </w:rPr>
        <w:t>.</w:t>
      </w:r>
      <w:r w:rsidRPr="61400049" w:rsidR="61AF971B">
        <w:rPr>
          <w:rFonts w:ascii="Arial" w:hAnsi="Arial"/>
          <w:sz w:val="20"/>
          <w:szCs w:val="20"/>
        </w:rPr>
        <w:t xml:space="preserve"> Excluding on</w:t>
      </w:r>
      <w:r w:rsidRPr="61400049" w:rsidR="61AF971B">
        <w:rPr>
          <w:rFonts w:ascii="Arial" w:hAnsi="Arial"/>
          <w:sz w:val="20"/>
          <w:szCs w:val="20"/>
        </w:rPr>
        <w:t>e-o</w:t>
      </w:r>
      <w:r w:rsidRPr="61400049" w:rsidR="61AF971B">
        <w:rPr>
          <w:rFonts w:ascii="Arial" w:hAnsi="Arial"/>
          <w:sz w:val="20"/>
          <w:szCs w:val="20"/>
        </w:rPr>
        <w:t xml:space="preserve">ff </w:t>
      </w:r>
      <w:r w:rsidRPr="61400049" w:rsidR="61AF971B">
        <w:rPr>
          <w:rFonts w:ascii="Arial" w:hAnsi="Arial"/>
          <w:sz w:val="20"/>
          <w:szCs w:val="20"/>
        </w:rPr>
        <w:t xml:space="preserve">effects, earnings (adjusted EBIT) for 2023 amounted to EUR 174.2 million (previous year: EUR 190.8 million), thus </w:t>
      </w:r>
      <w:r w:rsidRPr="61400049" w:rsidR="61AF971B">
        <w:rPr>
          <w:rFonts w:ascii="Arial" w:hAnsi="Arial"/>
          <w:sz w:val="20"/>
          <w:szCs w:val="20"/>
        </w:rPr>
        <w:t xml:space="preserve">continuing </w:t>
      </w:r>
      <w:r w:rsidRPr="61400049" w:rsidR="1A59A6FC">
        <w:rPr>
          <w:rFonts w:ascii="Arial" w:hAnsi="Arial"/>
          <w:sz w:val="20"/>
          <w:szCs w:val="20"/>
        </w:rPr>
        <w:t>on</w:t>
      </w:r>
      <w:r w:rsidRPr="61400049" w:rsidR="1A59A6FC">
        <w:rPr>
          <w:rFonts w:ascii="Arial" w:hAnsi="Arial"/>
          <w:sz w:val="20"/>
          <w:szCs w:val="20"/>
        </w:rPr>
        <w:t xml:space="preserve"> </w:t>
      </w:r>
      <w:r w:rsidRPr="61400049" w:rsidR="61AF971B">
        <w:rPr>
          <w:rFonts w:ascii="Arial" w:hAnsi="Arial"/>
          <w:sz w:val="20"/>
          <w:szCs w:val="20"/>
        </w:rPr>
        <w:t xml:space="preserve">the high </w:t>
      </w:r>
      <w:r w:rsidRPr="61400049" w:rsidR="1A59A6FC">
        <w:rPr>
          <w:rFonts w:ascii="Arial" w:hAnsi="Arial"/>
          <w:sz w:val="20"/>
          <w:szCs w:val="20"/>
        </w:rPr>
        <w:t xml:space="preserve">earnings </w:t>
      </w:r>
      <w:r w:rsidRPr="61400049" w:rsidR="61AF971B">
        <w:rPr>
          <w:rFonts w:ascii="Arial" w:hAnsi="Arial"/>
          <w:sz w:val="20"/>
          <w:szCs w:val="20"/>
        </w:rPr>
        <w:t xml:space="preserve">level of the previous year. TÜV </w:t>
      </w:r>
      <w:r w:rsidRPr="61400049" w:rsidR="61AF971B">
        <w:rPr>
          <w:rFonts w:ascii="Arial" w:hAnsi="Arial"/>
          <w:sz w:val="20"/>
          <w:szCs w:val="20"/>
        </w:rPr>
        <w:t>Rheinland’s</w:t>
      </w:r>
      <w:r w:rsidRPr="61400049" w:rsidR="61AF971B">
        <w:rPr>
          <w:rFonts w:ascii="Arial" w:hAnsi="Arial"/>
          <w:sz w:val="20"/>
          <w:szCs w:val="20"/>
        </w:rPr>
        <w:t xml:space="preserve"> equity declined </w:t>
      </w:r>
      <w:r w:rsidRPr="61400049" w:rsidR="1A59A6FC">
        <w:rPr>
          <w:rFonts w:ascii="Arial" w:hAnsi="Arial"/>
          <w:sz w:val="20"/>
          <w:szCs w:val="20"/>
        </w:rPr>
        <w:t xml:space="preserve">slightly </w:t>
      </w:r>
      <w:r w:rsidRPr="61400049" w:rsidR="61AF971B">
        <w:rPr>
          <w:rFonts w:ascii="Arial" w:hAnsi="Arial"/>
          <w:sz w:val="20"/>
          <w:szCs w:val="20"/>
        </w:rPr>
        <w:t xml:space="preserve">by EUR 10 million from EUR 641.3 million to EUR 631.3 million. </w:t>
      </w:r>
      <w:r w:rsidRPr="61400049" w:rsidR="1A59A6FC">
        <w:rPr>
          <w:rFonts w:ascii="Arial" w:hAnsi="Arial"/>
          <w:color w:val="000000" w:themeColor="text1" w:themeTint="FF" w:themeShade="FF"/>
          <w:sz w:val="20"/>
          <w:szCs w:val="20"/>
        </w:rPr>
        <w:t>T</w:t>
      </w:r>
      <w:r w:rsidRPr="61400049" w:rsidR="61AF971B">
        <w:rPr>
          <w:rFonts w:ascii="Arial" w:hAnsi="Arial"/>
          <w:color w:val="000000" w:themeColor="text1" w:themeTint="FF" w:themeShade="FF"/>
          <w:sz w:val="20"/>
          <w:szCs w:val="20"/>
        </w:rPr>
        <w:t>he equity ratio</w:t>
      </w:r>
      <w:r w:rsidRPr="61400049" w:rsidR="1A59A6FC">
        <w:rPr>
          <w:rFonts w:ascii="Arial" w:hAnsi="Arial"/>
          <w:color w:val="000000" w:themeColor="text1" w:themeTint="FF" w:themeShade="FF"/>
          <w:sz w:val="20"/>
          <w:szCs w:val="20"/>
        </w:rPr>
        <w:t xml:space="preserve"> was</w:t>
      </w:r>
      <w:r w:rsidRPr="61400049" w:rsidR="61AF971B">
        <w:rPr>
          <w:rFonts w:ascii="Arial" w:hAnsi="Arial"/>
          <w:color w:val="000000" w:themeColor="text1" w:themeTint="FF" w:themeShade="FF"/>
          <w:sz w:val="20"/>
          <w:szCs w:val="20"/>
        </w:rPr>
        <w:t xml:space="preserve"> 25.1% in the report</w:t>
      </w:r>
      <w:r w:rsidRPr="61400049" w:rsidR="1A59A6FC">
        <w:rPr>
          <w:rFonts w:ascii="Arial" w:hAnsi="Arial"/>
          <w:color w:val="000000" w:themeColor="text1" w:themeTint="FF" w:themeShade="FF"/>
          <w:sz w:val="20"/>
          <w:szCs w:val="20"/>
        </w:rPr>
        <w:t>ed</w:t>
      </w:r>
      <w:r w:rsidRPr="61400049" w:rsidR="61AF971B">
        <w:rPr>
          <w:rFonts w:ascii="Arial" w:hAnsi="Arial"/>
          <w:color w:val="000000" w:themeColor="text1" w:themeTint="FF" w:themeShade="FF"/>
          <w:sz w:val="20"/>
          <w:szCs w:val="20"/>
        </w:rPr>
        <w:t xml:space="preserve"> year (2022: 27%)</w:t>
      </w:r>
      <w:r w:rsidRPr="61400049" w:rsidR="1A59A6FC">
        <w:rPr>
          <w:rFonts w:ascii="Arial" w:hAnsi="Arial"/>
          <w:color w:val="000000" w:themeColor="text1" w:themeTint="FF" w:themeShade="FF"/>
          <w:sz w:val="20"/>
          <w:szCs w:val="20"/>
        </w:rPr>
        <w:t xml:space="preserve"> and </w:t>
      </w:r>
      <w:r w:rsidRPr="61400049" w:rsidR="61AF971B">
        <w:rPr>
          <w:rFonts w:ascii="Arial" w:hAnsi="Arial"/>
          <w:sz w:val="20"/>
          <w:szCs w:val="20"/>
        </w:rPr>
        <w:t xml:space="preserve">cash flow from operating activities amounted to EUR 203.3 million. </w:t>
      </w:r>
      <w:r w:rsidRPr="61400049" w:rsidR="7761B57F">
        <w:rPr>
          <w:rFonts w:ascii="Arial" w:hAnsi="Arial"/>
          <w:sz w:val="20"/>
          <w:szCs w:val="20"/>
        </w:rPr>
        <w:t>“</w:t>
      </w:r>
      <w:r w:rsidRPr="61400049" w:rsidR="61AF971B">
        <w:rPr>
          <w:rFonts w:ascii="Arial" w:hAnsi="Arial"/>
          <w:sz w:val="20"/>
          <w:szCs w:val="20"/>
        </w:rPr>
        <w:t>Despite a</w:t>
      </w:r>
      <w:r w:rsidRPr="61400049" w:rsidR="1A59A6FC">
        <w:rPr>
          <w:rFonts w:ascii="Arial" w:hAnsi="Arial"/>
          <w:sz w:val="20"/>
          <w:szCs w:val="20"/>
        </w:rPr>
        <w:t xml:space="preserve"> challenging geopolitical and economic </w:t>
      </w:r>
      <w:r w:rsidRPr="61400049" w:rsidR="61AF971B">
        <w:rPr>
          <w:rFonts w:ascii="Arial" w:hAnsi="Arial"/>
          <w:sz w:val="20"/>
          <w:szCs w:val="20"/>
        </w:rPr>
        <w:t>environment a</w:t>
      </w:r>
      <w:r w:rsidRPr="61400049" w:rsidR="1A59A6FC">
        <w:rPr>
          <w:rFonts w:ascii="Arial" w:hAnsi="Arial"/>
          <w:sz w:val="20"/>
          <w:szCs w:val="20"/>
        </w:rPr>
        <w:t xml:space="preserve">s well as </w:t>
      </w:r>
      <w:r w:rsidRPr="61400049" w:rsidR="61AF971B">
        <w:rPr>
          <w:rFonts w:ascii="Arial" w:hAnsi="Arial"/>
          <w:sz w:val="20"/>
          <w:szCs w:val="20"/>
        </w:rPr>
        <w:t xml:space="preserve">continued high inflation, TÜV Rheinland successfully continued its growth </w:t>
      </w:r>
      <w:r w:rsidRPr="61400049" w:rsidR="1A59A6FC">
        <w:rPr>
          <w:rFonts w:ascii="Arial" w:hAnsi="Arial"/>
          <w:sz w:val="20"/>
          <w:szCs w:val="20"/>
        </w:rPr>
        <w:t>path</w:t>
      </w:r>
      <w:r w:rsidRPr="61400049" w:rsidR="1A59A6FC">
        <w:rPr>
          <w:rFonts w:ascii="Arial" w:hAnsi="Arial"/>
          <w:sz w:val="20"/>
          <w:szCs w:val="20"/>
        </w:rPr>
        <w:t xml:space="preserve"> </w:t>
      </w:r>
      <w:r w:rsidRPr="61400049" w:rsidR="61AF971B">
        <w:rPr>
          <w:rFonts w:ascii="Arial" w:hAnsi="Arial"/>
          <w:sz w:val="20"/>
          <w:szCs w:val="20"/>
        </w:rPr>
        <w:t>worldwide,</w:t>
      </w:r>
      <w:r w:rsidRPr="61400049" w:rsidR="7761B57F">
        <w:rPr>
          <w:rFonts w:ascii="Arial" w:hAnsi="Arial"/>
          <w:sz w:val="20"/>
          <w:szCs w:val="20"/>
        </w:rPr>
        <w:t>”</w:t>
      </w:r>
      <w:r w:rsidRPr="61400049" w:rsidR="61AF971B">
        <w:rPr>
          <w:rFonts w:ascii="Arial" w:hAnsi="Arial"/>
          <w:sz w:val="20"/>
          <w:szCs w:val="20"/>
        </w:rPr>
        <w:t xml:space="preserve"> </w:t>
      </w:r>
      <w:r w:rsidRPr="61400049" w:rsidR="61AF971B">
        <w:rPr>
          <w:rFonts w:ascii="Arial" w:hAnsi="Arial"/>
          <w:sz w:val="20"/>
          <w:szCs w:val="20"/>
        </w:rPr>
        <w:t>Kortüm</w:t>
      </w:r>
      <w:r w:rsidRPr="61400049" w:rsidR="61AF971B">
        <w:rPr>
          <w:rFonts w:ascii="Arial" w:hAnsi="Arial"/>
          <w:sz w:val="20"/>
          <w:szCs w:val="20"/>
        </w:rPr>
        <w:t xml:space="preserve"> continued.</w:t>
      </w:r>
    </w:p>
    <w:p w:rsidRPr="005A397D" w:rsidR="00B858CE" w:rsidP="000C67A5" w:rsidRDefault="00B858CE" w14:paraId="70765082" w14:textId="3244DA51">
      <w:pPr>
        <w:spacing w:after="0" w:line="360" w:lineRule="auto"/>
        <w:rPr>
          <w:rFonts w:ascii="Arial" w:hAnsi="Arial" w:cs="Arial"/>
          <w:sz w:val="20"/>
          <w:szCs w:val="20"/>
        </w:rPr>
      </w:pPr>
    </w:p>
    <w:p w:rsidRPr="005A397D" w:rsidR="004207AD" w:rsidP="000C67A5" w:rsidRDefault="00D252C7" w14:paraId="63CAA116" w14:textId="11CC0529">
      <w:pPr>
        <w:spacing w:after="0" w:line="360" w:lineRule="auto"/>
        <w:rPr>
          <w:rFonts w:ascii="Arial" w:hAnsi="Arial" w:cs="Arial"/>
          <w:b/>
          <w:bCs/>
          <w:sz w:val="20"/>
          <w:szCs w:val="20"/>
        </w:rPr>
      </w:pPr>
      <w:r w:rsidRPr="005A397D">
        <w:rPr>
          <w:rFonts w:ascii="Arial" w:hAnsi="Arial"/>
          <w:b/>
          <w:sz w:val="20"/>
        </w:rPr>
        <w:t>High-level investments</w:t>
      </w:r>
    </w:p>
    <w:p w:rsidRPr="005A397D" w:rsidR="004207AD" w:rsidP="000C67A5" w:rsidRDefault="00986744" w14:paraId="20A7A967" w14:textId="781AEBD3">
      <w:pPr>
        <w:pStyle w:val="Default"/>
        <w:spacing w:line="360" w:lineRule="auto"/>
        <w:rPr>
          <w:rFonts w:ascii="Arial" w:hAnsi="Arial" w:cs="Arial"/>
          <w:color w:val="FF0000"/>
          <w:sz w:val="20"/>
          <w:szCs w:val="20"/>
        </w:rPr>
      </w:pPr>
      <w:r w:rsidRPr="005A397D">
        <w:rPr>
          <w:rFonts w:ascii="Arial" w:hAnsi="Arial"/>
          <w:color w:val="000000" w:themeColor="text1"/>
          <w:sz w:val="20"/>
        </w:rPr>
        <w:t xml:space="preserve">TÜV Rheinland has maintained its investment volume at a high level. The Group invested </w:t>
      </w:r>
      <w:r w:rsidR="00AC7661">
        <w:rPr>
          <w:rFonts w:ascii="Arial" w:hAnsi="Arial"/>
          <w:color w:val="000000" w:themeColor="text1"/>
          <w:sz w:val="20"/>
        </w:rPr>
        <w:t xml:space="preserve">a total of </w:t>
      </w:r>
      <w:r w:rsidRPr="005A397D">
        <w:rPr>
          <w:rFonts w:ascii="Arial" w:hAnsi="Arial"/>
          <w:color w:val="000000" w:themeColor="text1"/>
          <w:sz w:val="20"/>
        </w:rPr>
        <w:t xml:space="preserve">EUR 87.9 million in the 2023 financial year (previous year: EUR 90.8 million), particularly in testing services relating to future topics such as digitalization, artificial intelligence, renewable energies and electromobility. </w:t>
      </w:r>
      <w:r w:rsidR="00AC7661">
        <w:rPr>
          <w:rFonts w:ascii="Arial" w:hAnsi="Arial"/>
          <w:color w:val="000000" w:themeColor="text1"/>
          <w:sz w:val="20"/>
        </w:rPr>
        <w:t xml:space="preserve">Of the total amount, </w:t>
      </w:r>
      <w:r w:rsidRPr="005A397D">
        <w:rPr>
          <w:rFonts w:ascii="Arial" w:hAnsi="Arial"/>
          <w:sz w:val="20"/>
        </w:rPr>
        <w:t xml:space="preserve">EUR 8.5 million </w:t>
      </w:r>
      <w:r w:rsidR="00AC7661">
        <w:rPr>
          <w:rFonts w:ascii="Arial" w:hAnsi="Arial"/>
          <w:sz w:val="20"/>
        </w:rPr>
        <w:t>was</w:t>
      </w:r>
      <w:r w:rsidRPr="005A397D">
        <w:rPr>
          <w:rFonts w:ascii="Arial" w:hAnsi="Arial"/>
          <w:sz w:val="20"/>
        </w:rPr>
        <w:t xml:space="preserve"> </w:t>
      </w:r>
      <w:r w:rsidR="00AC7661">
        <w:rPr>
          <w:rFonts w:ascii="Arial" w:hAnsi="Arial"/>
          <w:sz w:val="20"/>
        </w:rPr>
        <w:t xml:space="preserve">invested </w:t>
      </w:r>
      <w:r w:rsidRPr="005A397D">
        <w:rPr>
          <w:rFonts w:ascii="Arial" w:hAnsi="Arial"/>
          <w:sz w:val="20"/>
        </w:rPr>
        <w:t xml:space="preserve">into the </w:t>
      </w:r>
      <w:r w:rsidR="00AC7661">
        <w:rPr>
          <w:rFonts w:ascii="Arial" w:hAnsi="Arial"/>
          <w:sz w:val="20"/>
        </w:rPr>
        <w:t>‘</w:t>
      </w:r>
      <w:r w:rsidRPr="005A397D">
        <w:rPr>
          <w:rFonts w:ascii="Arial" w:hAnsi="Arial"/>
          <w:color w:val="000000" w:themeColor="text1"/>
          <w:sz w:val="20"/>
        </w:rPr>
        <w:t>Yangtze River Delta Operation Hub</w:t>
      </w:r>
      <w:r w:rsidR="00AC7661">
        <w:rPr>
          <w:rFonts w:ascii="Arial" w:hAnsi="Arial"/>
          <w:color w:val="000000" w:themeColor="text1"/>
          <w:sz w:val="20"/>
        </w:rPr>
        <w:t>’</w:t>
      </w:r>
      <w:r w:rsidRPr="005A397D">
        <w:rPr>
          <w:rFonts w:ascii="Arial" w:hAnsi="Arial"/>
          <w:color w:val="000000" w:themeColor="text1"/>
          <w:sz w:val="20"/>
        </w:rPr>
        <w:t xml:space="preserve"> laboratory center in Taicang near Shanghai, which </w:t>
      </w:r>
      <w:r w:rsidRPr="005A397D">
        <w:rPr>
          <w:rFonts w:ascii="Arial" w:hAnsi="Arial"/>
          <w:sz w:val="20"/>
        </w:rPr>
        <w:t xml:space="preserve">TÜV Rheinland will complete by </w:t>
      </w:r>
      <w:r w:rsidRPr="005A397D">
        <w:rPr>
          <w:rFonts w:ascii="Arial" w:hAnsi="Arial"/>
          <w:color w:val="000000" w:themeColor="text1"/>
          <w:sz w:val="20"/>
        </w:rPr>
        <w:t xml:space="preserve">mid-2024. Among other </w:t>
      </w:r>
      <w:r w:rsidR="00AC7661">
        <w:rPr>
          <w:rFonts w:ascii="Arial" w:hAnsi="Arial"/>
          <w:sz w:val="20"/>
        </w:rPr>
        <w:t>services</w:t>
      </w:r>
      <w:r w:rsidRPr="005A397D">
        <w:rPr>
          <w:rFonts w:ascii="Arial" w:hAnsi="Arial"/>
          <w:sz w:val="20"/>
        </w:rPr>
        <w:t>, the company</w:t>
      </w:r>
      <w:r w:rsidR="00AC7661">
        <w:rPr>
          <w:rFonts w:ascii="Arial" w:hAnsi="Arial"/>
          <w:sz w:val="20"/>
        </w:rPr>
        <w:t>’</w:t>
      </w:r>
      <w:r w:rsidRPr="005A397D">
        <w:rPr>
          <w:rFonts w:ascii="Arial" w:hAnsi="Arial"/>
          <w:sz w:val="20"/>
        </w:rPr>
        <w:t xml:space="preserve">s experts </w:t>
      </w:r>
      <w:r w:rsidR="00AC7661">
        <w:rPr>
          <w:rFonts w:ascii="Arial" w:hAnsi="Arial"/>
          <w:sz w:val="20"/>
        </w:rPr>
        <w:t xml:space="preserve">are </w:t>
      </w:r>
      <w:r w:rsidRPr="005A397D">
        <w:rPr>
          <w:rFonts w:ascii="Arial" w:hAnsi="Arial"/>
          <w:sz w:val="20"/>
        </w:rPr>
        <w:t>test</w:t>
      </w:r>
      <w:r w:rsidR="00AC7661">
        <w:rPr>
          <w:rFonts w:ascii="Arial" w:hAnsi="Arial"/>
          <w:sz w:val="20"/>
        </w:rPr>
        <w:t>ing</w:t>
      </w:r>
      <w:r w:rsidRPr="005A397D">
        <w:rPr>
          <w:rFonts w:ascii="Arial" w:hAnsi="Arial"/>
          <w:sz w:val="20"/>
        </w:rPr>
        <w:t xml:space="preserve"> electrical and </w:t>
      </w:r>
      <w:r w:rsidRPr="005A397D">
        <w:rPr>
          <w:rFonts w:ascii="Arial" w:hAnsi="Arial"/>
          <w:color w:val="000000" w:themeColor="text1"/>
          <w:sz w:val="20"/>
        </w:rPr>
        <w:t>electronic products there. F</w:t>
      </w:r>
      <w:r w:rsidRPr="005A397D">
        <w:rPr>
          <w:rFonts w:ascii="Arial" w:hAnsi="Arial"/>
          <w:sz w:val="20"/>
        </w:rPr>
        <w:t>or optical distance and speed measurements, which are particularly important for the automotive industry,</w:t>
      </w:r>
      <w:r w:rsidRPr="005A397D">
        <w:rPr>
          <w:rFonts w:ascii="Arial" w:hAnsi="Arial"/>
          <w:color w:val="000000" w:themeColor="text1"/>
          <w:sz w:val="20"/>
        </w:rPr>
        <w:t xml:space="preserve"> TÜV Rheinland installed </w:t>
      </w:r>
      <w:r w:rsidRPr="005A397D">
        <w:rPr>
          <w:rFonts w:ascii="Arial" w:hAnsi="Arial"/>
          <w:sz w:val="20"/>
        </w:rPr>
        <w:t>innovative lidar (</w:t>
      </w:r>
      <w:r w:rsidR="00AC7661">
        <w:rPr>
          <w:rFonts w:ascii="Arial" w:hAnsi="Arial"/>
          <w:sz w:val="20"/>
        </w:rPr>
        <w:t>‘</w:t>
      </w:r>
      <w:r w:rsidRPr="005A397D">
        <w:rPr>
          <w:rFonts w:ascii="Arial" w:hAnsi="Arial"/>
          <w:sz w:val="20"/>
        </w:rPr>
        <w:t>light detection and ranging</w:t>
      </w:r>
      <w:r w:rsidR="00AC7661">
        <w:rPr>
          <w:rFonts w:ascii="Arial" w:hAnsi="Arial"/>
          <w:sz w:val="20"/>
        </w:rPr>
        <w:t>’</w:t>
      </w:r>
      <w:r w:rsidRPr="005A397D">
        <w:rPr>
          <w:rFonts w:ascii="Arial" w:hAnsi="Arial"/>
          <w:sz w:val="20"/>
        </w:rPr>
        <w:t>)</w:t>
      </w:r>
      <w:r w:rsidR="00AC7661">
        <w:rPr>
          <w:rFonts w:ascii="Arial" w:hAnsi="Arial"/>
          <w:sz w:val="20"/>
        </w:rPr>
        <w:t xml:space="preserve"> </w:t>
      </w:r>
      <w:r w:rsidRPr="005A397D" w:rsidR="00AC7661">
        <w:rPr>
          <w:rFonts w:ascii="Arial" w:hAnsi="Arial"/>
          <w:sz w:val="20"/>
        </w:rPr>
        <w:t>laboratories</w:t>
      </w:r>
      <w:r w:rsidRPr="005A397D">
        <w:rPr>
          <w:rFonts w:ascii="Arial" w:hAnsi="Arial"/>
          <w:sz w:val="20"/>
        </w:rPr>
        <w:t xml:space="preserve"> in Taicang</w:t>
      </w:r>
      <w:r w:rsidRPr="005A397D">
        <w:rPr>
          <w:rFonts w:ascii="Arial" w:hAnsi="Arial"/>
          <w:color w:val="000000" w:themeColor="text1"/>
          <w:sz w:val="20"/>
        </w:rPr>
        <w:t xml:space="preserve">. In the North American market, TÜV Rheinland invested around </w:t>
      </w:r>
      <w:r w:rsidR="00852085">
        <w:rPr>
          <w:rFonts w:ascii="Arial" w:hAnsi="Arial"/>
          <w:color w:val="000000" w:themeColor="text1"/>
          <w:sz w:val="20"/>
        </w:rPr>
        <w:t xml:space="preserve">EUR </w:t>
      </w:r>
      <w:r w:rsidRPr="005A397D">
        <w:rPr>
          <w:rFonts w:ascii="Arial" w:hAnsi="Arial"/>
          <w:color w:val="000000" w:themeColor="text1"/>
          <w:sz w:val="20"/>
        </w:rPr>
        <w:t xml:space="preserve">6 million, including in a </w:t>
      </w:r>
      <w:r w:rsidRPr="005A397D">
        <w:rPr>
          <w:rFonts w:ascii="Arial" w:hAnsi="Arial"/>
          <w:sz w:val="20"/>
        </w:rPr>
        <w:t>testing and certification site for high-tech products in the Boston area</w:t>
      </w:r>
      <w:r w:rsidRPr="005A397D">
        <w:rPr>
          <w:rFonts w:ascii="Arial" w:hAnsi="Arial"/>
          <w:color w:val="000000" w:themeColor="text1"/>
          <w:sz w:val="20"/>
        </w:rPr>
        <w:t xml:space="preserve"> and a chemical laboratory in Arkansas. The new laboratory for testing </w:t>
      </w:r>
      <w:r w:rsidR="00852085">
        <w:rPr>
          <w:rFonts w:ascii="Arial" w:hAnsi="Arial"/>
          <w:color w:val="000000" w:themeColor="text1"/>
          <w:sz w:val="20"/>
        </w:rPr>
        <w:t>traction</w:t>
      </w:r>
      <w:r w:rsidRPr="005A397D">
        <w:rPr>
          <w:rFonts w:ascii="Arial" w:hAnsi="Arial"/>
          <w:color w:val="000000" w:themeColor="text1"/>
          <w:sz w:val="20"/>
        </w:rPr>
        <w:t xml:space="preserve"> batteries near Aachen, in which a total of EUR 24 </w:t>
      </w:r>
      <w:r w:rsidRPr="005A397D">
        <w:rPr>
          <w:rFonts w:ascii="Arial" w:hAnsi="Arial"/>
          <w:color w:val="auto"/>
          <w:sz w:val="20"/>
        </w:rPr>
        <w:t xml:space="preserve">million has </w:t>
      </w:r>
      <w:r w:rsidRPr="005A397D">
        <w:rPr>
          <w:rFonts w:ascii="Arial" w:hAnsi="Arial"/>
          <w:color w:val="000000" w:themeColor="text1"/>
          <w:sz w:val="20"/>
        </w:rPr>
        <w:t xml:space="preserve">been invested </w:t>
      </w:r>
      <w:r w:rsidR="00852085">
        <w:rPr>
          <w:rFonts w:ascii="Arial" w:hAnsi="Arial"/>
          <w:color w:val="000000" w:themeColor="text1"/>
          <w:sz w:val="20"/>
        </w:rPr>
        <w:t>over the</w:t>
      </w:r>
      <w:r w:rsidR="00D4484E">
        <w:rPr>
          <w:rFonts w:ascii="Arial" w:hAnsi="Arial"/>
          <w:color w:val="000000" w:themeColor="text1"/>
          <w:sz w:val="20"/>
        </w:rPr>
        <w:t xml:space="preserve"> </w:t>
      </w:r>
      <w:r w:rsidR="00852085">
        <w:rPr>
          <w:rFonts w:ascii="Arial" w:hAnsi="Arial"/>
          <w:color w:val="000000" w:themeColor="text1"/>
          <w:sz w:val="20"/>
        </w:rPr>
        <w:t>past</w:t>
      </w:r>
      <w:r w:rsidRPr="005A397D">
        <w:rPr>
          <w:rFonts w:ascii="Arial" w:hAnsi="Arial"/>
          <w:color w:val="000000" w:themeColor="text1"/>
          <w:sz w:val="20"/>
        </w:rPr>
        <w:t xml:space="preserve"> years, was completed by TÜV Rheinland in 2023.</w:t>
      </w:r>
      <w:r w:rsidRPr="005A397D">
        <w:rPr>
          <w:rFonts w:ascii="Arial" w:hAnsi="Arial"/>
          <w:color w:val="FF0000"/>
          <w:sz w:val="20"/>
        </w:rPr>
        <w:t xml:space="preserve"> </w:t>
      </w:r>
      <w:r w:rsidR="00D4484E">
        <w:rPr>
          <w:rFonts w:ascii="Arial" w:hAnsi="Arial"/>
          <w:color w:val="auto"/>
          <w:sz w:val="20"/>
        </w:rPr>
        <w:t>“</w:t>
      </w:r>
      <w:r w:rsidRPr="005A397D">
        <w:rPr>
          <w:rFonts w:ascii="Arial" w:hAnsi="Arial"/>
          <w:color w:val="auto"/>
          <w:sz w:val="20"/>
        </w:rPr>
        <w:t>The demand from the automotive industry for our testing services for traction batteries is extremely high. The new laboratory is already an important revenue driver for our mobility business,</w:t>
      </w:r>
      <w:r w:rsidR="00D4484E">
        <w:rPr>
          <w:rFonts w:ascii="Arial" w:hAnsi="Arial"/>
          <w:color w:val="auto"/>
          <w:sz w:val="20"/>
        </w:rPr>
        <w:t>”</w:t>
      </w:r>
      <w:r w:rsidRPr="005A397D">
        <w:rPr>
          <w:rFonts w:ascii="Arial" w:hAnsi="Arial"/>
          <w:color w:val="auto"/>
          <w:sz w:val="20"/>
        </w:rPr>
        <w:t xml:space="preserve"> says Philipp </w:t>
      </w:r>
      <w:proofErr w:type="spellStart"/>
      <w:r w:rsidRPr="005A397D">
        <w:rPr>
          <w:rFonts w:ascii="Arial" w:hAnsi="Arial"/>
          <w:color w:val="auto"/>
          <w:sz w:val="20"/>
        </w:rPr>
        <w:t>Kortüm</w:t>
      </w:r>
      <w:proofErr w:type="spellEnd"/>
      <w:r w:rsidRPr="005A397D">
        <w:rPr>
          <w:rFonts w:ascii="Arial" w:hAnsi="Arial"/>
          <w:color w:val="auto"/>
          <w:sz w:val="20"/>
        </w:rPr>
        <w:t>.</w:t>
      </w:r>
      <w:r w:rsidRPr="005A397D">
        <w:rPr>
          <w:rFonts w:ascii="Arial" w:hAnsi="Arial"/>
          <w:color w:val="FF0000"/>
          <w:sz w:val="20"/>
        </w:rPr>
        <w:t xml:space="preserve"> </w:t>
      </w:r>
    </w:p>
    <w:p w:rsidRPr="005A397D" w:rsidR="00CF0478" w:rsidP="000C67A5" w:rsidRDefault="00CF0478" w14:paraId="4D5EECAF" w14:textId="77777777">
      <w:pPr>
        <w:pStyle w:val="Default"/>
        <w:spacing w:line="360" w:lineRule="auto"/>
        <w:rPr>
          <w:rFonts w:ascii="Arial" w:hAnsi="Arial" w:cs="Arial"/>
          <w:color w:val="FF0000"/>
          <w:sz w:val="20"/>
          <w:szCs w:val="20"/>
        </w:rPr>
      </w:pPr>
    </w:p>
    <w:p w:rsidRPr="005A397D" w:rsidR="006F7BAC" w:rsidP="000C67A5" w:rsidRDefault="006F7BAC" w14:paraId="61784849" w14:textId="2AE7A122">
      <w:pPr>
        <w:spacing w:after="0" w:line="360" w:lineRule="auto"/>
        <w:rPr>
          <w:rFonts w:ascii="Arial" w:hAnsi="Arial" w:cs="Arial"/>
          <w:b/>
          <w:bCs/>
          <w:sz w:val="20"/>
          <w:szCs w:val="20"/>
        </w:rPr>
      </w:pPr>
      <w:r w:rsidRPr="005A397D">
        <w:rPr>
          <w:rFonts w:ascii="Arial" w:hAnsi="Arial"/>
          <w:b/>
          <w:sz w:val="20"/>
        </w:rPr>
        <w:t>Successful sustainability services</w:t>
      </w:r>
    </w:p>
    <w:p w:rsidRPr="005A397D" w:rsidR="006F7BAC" w:rsidP="000C67A5" w:rsidRDefault="006F7BAC" w14:paraId="5E7A00D1" w14:textId="3317CA49">
      <w:pPr>
        <w:pStyle w:val="Default"/>
        <w:spacing w:line="360" w:lineRule="auto"/>
        <w:rPr>
          <w:rFonts w:ascii="Arial" w:hAnsi="Arial" w:cs="Arial"/>
          <w:sz w:val="20"/>
          <w:szCs w:val="20"/>
        </w:rPr>
      </w:pPr>
      <w:r w:rsidRPr="005A397D">
        <w:rPr>
          <w:rFonts w:ascii="Arial" w:hAnsi="Arial"/>
          <w:sz w:val="20"/>
        </w:rPr>
        <w:t>In 2023, TÜV Rheinland</w:t>
      </w:r>
      <w:r w:rsidR="009C2528">
        <w:rPr>
          <w:rFonts w:ascii="Arial" w:hAnsi="Arial"/>
          <w:sz w:val="20"/>
        </w:rPr>
        <w:t xml:space="preserve"> continued to</w:t>
      </w:r>
      <w:r w:rsidRPr="005A397D">
        <w:rPr>
          <w:rFonts w:ascii="Arial" w:hAnsi="Arial"/>
          <w:sz w:val="20"/>
        </w:rPr>
        <w:t xml:space="preserve"> focus on expanding its business </w:t>
      </w:r>
      <w:proofErr w:type="gramStart"/>
      <w:r w:rsidRPr="005A397D">
        <w:rPr>
          <w:rFonts w:ascii="Arial" w:hAnsi="Arial"/>
          <w:sz w:val="20"/>
        </w:rPr>
        <w:t>in the area of</w:t>
      </w:r>
      <w:proofErr w:type="gramEnd"/>
      <w:r w:rsidRPr="005A397D">
        <w:rPr>
          <w:rFonts w:ascii="Arial" w:hAnsi="Arial"/>
          <w:sz w:val="20"/>
        </w:rPr>
        <w:t xml:space="preserve"> environmental, social and governance (ESG)</w:t>
      </w:r>
      <w:r w:rsidR="009C2528">
        <w:rPr>
          <w:rFonts w:ascii="Arial" w:hAnsi="Arial"/>
          <w:sz w:val="20"/>
        </w:rPr>
        <w:t xml:space="preserve"> related services</w:t>
      </w:r>
      <w:r w:rsidRPr="005A397D">
        <w:rPr>
          <w:rFonts w:ascii="Arial" w:hAnsi="Arial"/>
          <w:sz w:val="20"/>
        </w:rPr>
        <w:t xml:space="preserve">. The company generated revenue of </w:t>
      </w:r>
      <w:r w:rsidRPr="005A397D">
        <w:rPr>
          <w:rFonts w:ascii="Arial" w:hAnsi="Arial"/>
          <w:color w:val="auto"/>
          <w:sz w:val="20"/>
        </w:rPr>
        <w:t>around EUR 580 million</w:t>
      </w:r>
      <w:r w:rsidRPr="005A397D">
        <w:rPr>
          <w:rFonts w:ascii="Arial" w:hAnsi="Arial"/>
          <w:sz w:val="20"/>
        </w:rPr>
        <w:t xml:space="preserve"> with ESG services.</w:t>
      </w:r>
      <w:r w:rsidRPr="005A397D">
        <w:rPr>
          <w:rFonts w:ascii="Arial" w:hAnsi="Arial"/>
          <w:color w:val="auto"/>
          <w:sz w:val="20"/>
        </w:rPr>
        <w:t xml:space="preserve"> This corresponds to a good quarter of total revenue.</w:t>
      </w:r>
      <w:r w:rsidRPr="005A397D">
        <w:rPr>
          <w:rFonts w:ascii="Arial" w:hAnsi="Arial"/>
          <w:sz w:val="20"/>
        </w:rPr>
        <w:t xml:space="preserve"> The services already offered include the measurement of greenhouse gas emissions, health protection services and tests in the field of energy such as photovoltaics or hydrogen. </w:t>
      </w:r>
      <w:r w:rsidR="00D4484E">
        <w:rPr>
          <w:rFonts w:ascii="Arial" w:hAnsi="Arial"/>
          <w:sz w:val="20"/>
        </w:rPr>
        <w:t>“</w:t>
      </w:r>
      <w:r w:rsidRPr="005A397D">
        <w:rPr>
          <w:rFonts w:ascii="Arial" w:hAnsi="Arial"/>
          <w:sz w:val="20"/>
        </w:rPr>
        <w:t xml:space="preserve">Our customers </w:t>
      </w:r>
      <w:r w:rsidRPr="005A397D">
        <w:rPr>
          <w:rFonts w:ascii="Arial" w:hAnsi="Arial"/>
          <w:sz w:val="20"/>
        </w:rPr>
        <w:lastRenderedPageBreak/>
        <w:t>invest heavily in sustainability issues. This is where we can provide effective support. As a result, we even exceeded our own revenue targets for ESG-related services in 2023,</w:t>
      </w:r>
      <w:r w:rsidR="00D4484E">
        <w:rPr>
          <w:rFonts w:ascii="Arial" w:hAnsi="Arial"/>
          <w:sz w:val="20"/>
        </w:rPr>
        <w:t>”</w:t>
      </w:r>
      <w:r w:rsidRPr="005A397D">
        <w:rPr>
          <w:rFonts w:ascii="Arial" w:hAnsi="Arial"/>
          <w:sz w:val="20"/>
        </w:rPr>
        <w:t xml:space="preserve"> emphasizes Michael </w:t>
      </w:r>
      <w:proofErr w:type="spellStart"/>
      <w:r w:rsidRPr="005A397D">
        <w:rPr>
          <w:rFonts w:ascii="Arial" w:hAnsi="Arial"/>
          <w:sz w:val="20"/>
        </w:rPr>
        <w:t>Fübi</w:t>
      </w:r>
      <w:proofErr w:type="spellEnd"/>
      <w:r w:rsidRPr="005A397D">
        <w:rPr>
          <w:rFonts w:ascii="Arial" w:hAnsi="Arial"/>
          <w:sz w:val="20"/>
        </w:rPr>
        <w:t>.</w:t>
      </w:r>
    </w:p>
    <w:p w:rsidRPr="005A397D" w:rsidR="009D5DDB" w:rsidP="000C67A5" w:rsidRDefault="009D5DDB" w14:paraId="0D5A1486" w14:textId="77777777">
      <w:pPr>
        <w:pStyle w:val="Default"/>
        <w:spacing w:line="360" w:lineRule="auto"/>
        <w:rPr>
          <w:rFonts w:ascii="Arial" w:hAnsi="Arial" w:cs="Arial"/>
          <w:sz w:val="20"/>
          <w:szCs w:val="20"/>
        </w:rPr>
      </w:pPr>
    </w:p>
    <w:p w:rsidRPr="005A397D" w:rsidR="00B700FF" w:rsidP="61400049" w:rsidRDefault="00B700FF" w14:paraId="7202EFB8" w14:textId="299CC417">
      <w:pPr>
        <w:pStyle w:val="Kommentartext"/>
        <w:spacing w:after="0" w:line="360" w:lineRule="auto"/>
        <w:rPr>
          <w:rFonts w:ascii="Arial" w:hAnsi="Arial" w:cs="Arial"/>
        </w:rPr>
      </w:pPr>
      <w:r w:rsidRPr="61400049" w:rsidR="6DC28393">
        <w:rPr>
          <w:rFonts w:ascii="Arial" w:hAnsi="Arial"/>
          <w:color w:val="000000" w:themeColor="text1" w:themeTint="FF" w:themeShade="FF"/>
        </w:rPr>
        <w:t xml:space="preserve">TÜV Rheinland was also successful in achieving its own sustainability targets in 2023. </w:t>
      </w:r>
      <w:r w:rsidRPr="61400049" w:rsidR="27E509B3">
        <w:rPr>
          <w:rFonts w:ascii="Arial" w:hAnsi="Arial"/>
          <w:color w:val="000000" w:themeColor="text1" w:themeTint="FF" w:themeShade="FF"/>
        </w:rPr>
        <w:t xml:space="preserve">For the first time, </w:t>
      </w:r>
      <w:r w:rsidRPr="61400049" w:rsidR="6DC28393">
        <w:rPr>
          <w:rFonts w:ascii="Arial" w:hAnsi="Arial"/>
          <w:color w:val="000000" w:themeColor="text1" w:themeTint="FF" w:themeShade="FF"/>
        </w:rPr>
        <w:t xml:space="preserve">TÜV Rheinland was </w:t>
      </w:r>
      <w:r w:rsidRPr="61400049" w:rsidR="6DC28393">
        <w:rPr>
          <w:rFonts w:ascii="Arial" w:hAnsi="Arial"/>
        </w:rPr>
        <w:t xml:space="preserve">awarded platinum </w:t>
      </w:r>
      <w:r w:rsidRPr="61400049" w:rsidR="6DC28393">
        <w:rPr>
          <w:rFonts w:ascii="Arial" w:hAnsi="Arial"/>
        </w:rPr>
        <w:t>level by</w:t>
      </w:r>
      <w:r w:rsidRPr="61400049" w:rsidR="6DC28393">
        <w:rPr>
          <w:rFonts w:ascii="Arial" w:hAnsi="Arial"/>
        </w:rPr>
        <w:t xml:space="preserve"> </w:t>
      </w:r>
      <w:r w:rsidRPr="61400049" w:rsidR="6DC28393">
        <w:rPr>
          <w:rFonts w:ascii="Arial" w:hAnsi="Arial"/>
        </w:rPr>
        <w:t>EcoVadis</w:t>
      </w:r>
      <w:r w:rsidRPr="61400049" w:rsidR="6DC28393">
        <w:rPr>
          <w:rFonts w:ascii="Arial" w:hAnsi="Arial"/>
        </w:rPr>
        <w:t xml:space="preserve">, the world's leading provider of sustainability rankings. TÜV Rheinland has made progress in areas such as occupational safety, </w:t>
      </w:r>
      <w:r w:rsidRPr="61400049" w:rsidR="6DC28393">
        <w:rPr>
          <w:rFonts w:ascii="Arial" w:hAnsi="Arial"/>
        </w:rPr>
        <w:t>diversity</w:t>
      </w:r>
      <w:r w:rsidRPr="61400049" w:rsidR="6DC28393">
        <w:rPr>
          <w:rFonts w:ascii="Arial" w:hAnsi="Arial"/>
        </w:rPr>
        <w:t xml:space="preserve"> and non-discrimination, </w:t>
      </w:r>
      <w:r w:rsidRPr="61400049" w:rsidR="27E509B3">
        <w:rPr>
          <w:rFonts w:ascii="Arial" w:hAnsi="Arial"/>
        </w:rPr>
        <w:t>as well as</w:t>
      </w:r>
      <w:r w:rsidRPr="61400049" w:rsidR="27E509B3">
        <w:rPr>
          <w:rFonts w:ascii="Arial" w:hAnsi="Arial"/>
        </w:rPr>
        <w:t xml:space="preserve"> </w:t>
      </w:r>
      <w:r w:rsidRPr="61400049" w:rsidR="6DC28393">
        <w:rPr>
          <w:rFonts w:ascii="Arial" w:hAnsi="Arial"/>
        </w:rPr>
        <w:t xml:space="preserve">sustainable procurement. </w:t>
      </w:r>
    </w:p>
    <w:p w:rsidRPr="005A397D" w:rsidR="00B700FF" w:rsidP="000C67A5" w:rsidRDefault="00B700FF" w14:paraId="0DCEC5B6" w14:textId="5F970FD7">
      <w:pPr>
        <w:pStyle w:val="Default"/>
        <w:spacing w:line="360" w:lineRule="auto"/>
        <w:rPr>
          <w:rFonts w:ascii="Arial" w:hAnsi="Arial" w:cs="Arial"/>
          <w:sz w:val="20"/>
          <w:szCs w:val="20"/>
        </w:rPr>
      </w:pPr>
    </w:p>
    <w:p w:rsidRPr="005A397D" w:rsidR="00B82255" w:rsidP="000C67A5" w:rsidRDefault="00B82255" w14:paraId="0C9827A1" w14:textId="7D6123A9">
      <w:pPr>
        <w:pStyle w:val="Default"/>
        <w:spacing w:line="360" w:lineRule="auto"/>
        <w:rPr>
          <w:rFonts w:ascii="Arial" w:hAnsi="Arial" w:cs="Arial"/>
          <w:b/>
          <w:bCs/>
          <w:sz w:val="20"/>
          <w:szCs w:val="20"/>
        </w:rPr>
      </w:pPr>
      <w:r w:rsidRPr="005A397D">
        <w:rPr>
          <w:rFonts w:ascii="Arial" w:hAnsi="Arial"/>
          <w:b/>
          <w:sz w:val="20"/>
        </w:rPr>
        <w:t xml:space="preserve">Ready </w:t>
      </w:r>
      <w:r w:rsidR="00952208">
        <w:rPr>
          <w:rFonts w:ascii="Arial" w:hAnsi="Arial"/>
          <w:b/>
          <w:sz w:val="20"/>
        </w:rPr>
        <w:t xml:space="preserve">for the energy transition </w:t>
      </w:r>
      <w:r w:rsidRPr="005A397D">
        <w:rPr>
          <w:rFonts w:ascii="Arial" w:hAnsi="Arial"/>
          <w:b/>
          <w:sz w:val="20"/>
        </w:rPr>
        <w:t>in Germany</w:t>
      </w:r>
    </w:p>
    <w:p w:rsidRPr="005A397D" w:rsidR="0002426C" w:rsidP="000C67A5" w:rsidRDefault="004B6A18" w14:paraId="79FA324B" w14:textId="33C14CF4">
      <w:pPr>
        <w:pStyle w:val="Default"/>
        <w:spacing w:line="360" w:lineRule="auto"/>
        <w:rPr>
          <w:rFonts w:ascii="Arial" w:hAnsi="Arial" w:cs="Arial"/>
          <w:sz w:val="20"/>
          <w:szCs w:val="20"/>
        </w:rPr>
      </w:pPr>
      <w:r w:rsidRPr="005A397D">
        <w:rPr>
          <w:rFonts w:ascii="Arial" w:hAnsi="Arial"/>
          <w:sz w:val="20"/>
        </w:rPr>
        <w:t>An important field for TÜV Rheinland is the transformation of the global energy industry. In Germany, for example, up to 50 new gas and steam power plants are</w:t>
      </w:r>
      <w:r w:rsidR="00952208">
        <w:rPr>
          <w:rFonts w:ascii="Arial" w:hAnsi="Arial"/>
          <w:sz w:val="20"/>
        </w:rPr>
        <w:t xml:space="preserve"> planned</w:t>
      </w:r>
      <w:r w:rsidRPr="005A397D">
        <w:rPr>
          <w:rFonts w:ascii="Arial" w:hAnsi="Arial"/>
          <w:sz w:val="20"/>
        </w:rPr>
        <w:t xml:space="preserve"> to be built by 2030</w:t>
      </w:r>
      <w:r w:rsidR="00952208">
        <w:rPr>
          <w:rFonts w:ascii="Arial" w:hAnsi="Arial"/>
          <w:sz w:val="20"/>
        </w:rPr>
        <w:t xml:space="preserve">. These modern facilities </w:t>
      </w:r>
      <w:r w:rsidRPr="005A397D">
        <w:rPr>
          <w:rFonts w:ascii="Arial" w:hAnsi="Arial"/>
          <w:sz w:val="20"/>
        </w:rPr>
        <w:t xml:space="preserve">will also be able to run entirely on hydrogen in the future. </w:t>
      </w:r>
      <w:r w:rsidR="00D4484E">
        <w:rPr>
          <w:rFonts w:ascii="Arial" w:hAnsi="Arial"/>
          <w:sz w:val="20"/>
        </w:rPr>
        <w:t>“</w:t>
      </w:r>
      <w:r w:rsidRPr="005A397D">
        <w:rPr>
          <w:rFonts w:ascii="Arial" w:hAnsi="Arial"/>
          <w:sz w:val="20"/>
        </w:rPr>
        <w:t xml:space="preserve">TÜV Rheinland is one of the leading testing service providers for conventional power plants. With our more than 850 experts across Germany alone, we are ready to secure the complex electricity world of the future with technical </w:t>
      </w:r>
      <w:r w:rsidR="00952208">
        <w:rPr>
          <w:rFonts w:ascii="Arial" w:hAnsi="Arial"/>
          <w:sz w:val="20"/>
        </w:rPr>
        <w:t>inspections</w:t>
      </w:r>
      <w:r w:rsidRPr="005A397D" w:rsidR="00952208">
        <w:rPr>
          <w:rFonts w:ascii="Arial" w:hAnsi="Arial"/>
          <w:sz w:val="20"/>
        </w:rPr>
        <w:t xml:space="preserve"> </w:t>
      </w:r>
      <w:r w:rsidRPr="005A397D">
        <w:rPr>
          <w:rFonts w:ascii="Arial" w:hAnsi="Arial"/>
          <w:sz w:val="20"/>
        </w:rPr>
        <w:t xml:space="preserve">and </w:t>
      </w:r>
      <w:r w:rsidR="00952208">
        <w:rPr>
          <w:rFonts w:ascii="Arial" w:hAnsi="Arial"/>
          <w:sz w:val="20"/>
        </w:rPr>
        <w:t xml:space="preserve">thus </w:t>
      </w:r>
      <w:r w:rsidRPr="005A397D">
        <w:rPr>
          <w:rFonts w:ascii="Arial" w:hAnsi="Arial"/>
          <w:sz w:val="20"/>
        </w:rPr>
        <w:t>contribut</w:t>
      </w:r>
      <w:r w:rsidR="00952208">
        <w:rPr>
          <w:rFonts w:ascii="Arial" w:hAnsi="Arial"/>
          <w:sz w:val="20"/>
        </w:rPr>
        <w:t>e</w:t>
      </w:r>
      <w:r w:rsidRPr="005A397D">
        <w:rPr>
          <w:rFonts w:ascii="Arial" w:hAnsi="Arial"/>
          <w:sz w:val="20"/>
        </w:rPr>
        <w:t xml:space="preserve"> to the energy transition,</w:t>
      </w:r>
      <w:r w:rsidR="00D4484E">
        <w:rPr>
          <w:rFonts w:ascii="Arial" w:hAnsi="Arial"/>
          <w:sz w:val="20"/>
        </w:rPr>
        <w:t>”</w:t>
      </w:r>
      <w:r w:rsidRPr="005A397D">
        <w:rPr>
          <w:rFonts w:ascii="Arial" w:hAnsi="Arial"/>
          <w:sz w:val="20"/>
        </w:rPr>
        <w:t xml:space="preserve"> says Michael </w:t>
      </w:r>
      <w:proofErr w:type="spellStart"/>
      <w:r w:rsidRPr="005A397D">
        <w:rPr>
          <w:rFonts w:ascii="Arial" w:hAnsi="Arial"/>
          <w:sz w:val="20"/>
        </w:rPr>
        <w:t>Fübi</w:t>
      </w:r>
      <w:proofErr w:type="spellEnd"/>
      <w:r w:rsidRPr="005A397D">
        <w:rPr>
          <w:rFonts w:ascii="Arial" w:hAnsi="Arial"/>
          <w:sz w:val="20"/>
        </w:rPr>
        <w:t xml:space="preserve">. </w:t>
      </w:r>
    </w:p>
    <w:p w:rsidRPr="005A397D" w:rsidR="000706DB" w:rsidP="000C67A5" w:rsidRDefault="000706DB" w14:paraId="403712DD" w14:textId="77777777">
      <w:pPr>
        <w:pStyle w:val="Kommentartext"/>
        <w:spacing w:after="0" w:line="360" w:lineRule="auto"/>
        <w:rPr>
          <w:rFonts w:ascii="Arial" w:hAnsi="Arial" w:cs="Arial"/>
          <w:iCs/>
        </w:rPr>
      </w:pPr>
    </w:p>
    <w:p w:rsidRPr="005A397D" w:rsidR="0040116C" w:rsidP="000C67A5" w:rsidRDefault="00FC6886" w14:paraId="4BCFDA9D" w14:textId="68546B06">
      <w:pPr>
        <w:pStyle w:val="Kommentartext"/>
        <w:spacing w:after="0" w:line="360" w:lineRule="auto"/>
        <w:rPr>
          <w:rFonts w:ascii="Arial" w:hAnsi="Arial" w:cs="Arial"/>
          <w:iCs/>
        </w:rPr>
      </w:pPr>
      <w:r w:rsidRPr="005A397D">
        <w:rPr>
          <w:rFonts w:ascii="Arial" w:hAnsi="Arial"/>
        </w:rPr>
        <w:t xml:space="preserve">TÜV Rheinland has already integrated the dynamic developments in the field of artificial intelligence (AI) into its own services and processes. For example, the company audits and certifies medical devices with AI components, uses AI technologies for automated damage detection in vehicles with the </w:t>
      </w:r>
      <w:proofErr w:type="spellStart"/>
      <w:r w:rsidRPr="005A397D">
        <w:rPr>
          <w:rFonts w:ascii="Arial" w:hAnsi="Arial"/>
        </w:rPr>
        <w:t>Adomea</w:t>
      </w:r>
      <w:proofErr w:type="spellEnd"/>
      <w:r w:rsidRPr="005A397D">
        <w:rPr>
          <w:rFonts w:ascii="Arial" w:hAnsi="Arial"/>
        </w:rPr>
        <w:t xml:space="preserve"> scanner and </w:t>
      </w:r>
      <w:r w:rsidR="003F5DAC">
        <w:rPr>
          <w:rFonts w:ascii="Arial" w:hAnsi="Arial"/>
        </w:rPr>
        <w:t xml:space="preserve">– by the end of 2023 – </w:t>
      </w:r>
      <w:r w:rsidRPr="005A397D">
        <w:rPr>
          <w:rFonts w:ascii="Arial" w:hAnsi="Arial"/>
        </w:rPr>
        <w:t>introduced TUV-GPT</w:t>
      </w:r>
      <w:r w:rsidR="003F5DAC">
        <w:rPr>
          <w:rFonts w:ascii="Arial" w:hAnsi="Arial"/>
        </w:rPr>
        <w:t xml:space="preserve"> as</w:t>
      </w:r>
      <w:r w:rsidRPr="005A397D">
        <w:rPr>
          <w:rFonts w:ascii="Arial" w:hAnsi="Arial"/>
        </w:rPr>
        <w:t xml:space="preserve"> an in-house assistant for its own employees</w:t>
      </w:r>
      <w:r w:rsidR="003F5DAC">
        <w:rPr>
          <w:rFonts w:ascii="Arial" w:hAnsi="Arial"/>
        </w:rPr>
        <w:t>, which is</w:t>
      </w:r>
      <w:r w:rsidRPr="005A397D">
        <w:rPr>
          <w:rFonts w:ascii="Arial" w:hAnsi="Arial"/>
        </w:rPr>
        <w:t xml:space="preserve"> based on Open AI</w:t>
      </w:r>
      <w:r w:rsidR="00D4484E">
        <w:rPr>
          <w:rFonts w:ascii="Arial" w:hAnsi="Arial"/>
        </w:rPr>
        <w:t>’</w:t>
      </w:r>
      <w:r w:rsidRPr="005A397D">
        <w:rPr>
          <w:rFonts w:ascii="Arial" w:hAnsi="Arial"/>
        </w:rPr>
        <w:t xml:space="preserve">s GPT Model 4. </w:t>
      </w:r>
      <w:r w:rsidR="003F5DAC">
        <w:rPr>
          <w:rFonts w:ascii="Arial" w:hAnsi="Arial"/>
        </w:rPr>
        <w:t xml:space="preserve">In 2023, </w:t>
      </w:r>
      <w:r w:rsidRPr="005A397D">
        <w:rPr>
          <w:rFonts w:ascii="Arial" w:hAnsi="Arial"/>
        </w:rPr>
        <w:t xml:space="preserve">TÜV Rheinland also launched the TÜV </w:t>
      </w:r>
      <w:proofErr w:type="spellStart"/>
      <w:proofErr w:type="gramStart"/>
      <w:r w:rsidRPr="005A397D">
        <w:rPr>
          <w:rFonts w:ascii="Arial" w:hAnsi="Arial"/>
        </w:rPr>
        <w:t>AI.Lab</w:t>
      </w:r>
      <w:proofErr w:type="spellEnd"/>
      <w:proofErr w:type="gramEnd"/>
      <w:r w:rsidRPr="005A397D">
        <w:rPr>
          <w:rFonts w:ascii="Arial" w:hAnsi="Arial"/>
        </w:rPr>
        <w:t xml:space="preserve"> in Berlin together with other TÜV companies. This will further advance the development of methods and standards for testing safety-critical AI </w:t>
      </w:r>
      <w:proofErr w:type="gramStart"/>
      <w:r w:rsidRPr="005A397D">
        <w:rPr>
          <w:rFonts w:ascii="Arial" w:hAnsi="Arial"/>
        </w:rPr>
        <w:t>applications in particular</w:t>
      </w:r>
      <w:proofErr w:type="gramEnd"/>
      <w:r w:rsidRPr="005A397D">
        <w:rPr>
          <w:rFonts w:ascii="Arial" w:hAnsi="Arial"/>
        </w:rPr>
        <w:t>.</w:t>
      </w:r>
    </w:p>
    <w:p w:rsidRPr="005A397D" w:rsidR="009A7275" w:rsidP="009A7275" w:rsidRDefault="009A7275" w14:paraId="76462F57" w14:textId="2123227A">
      <w:pPr>
        <w:spacing w:after="0" w:line="360" w:lineRule="auto"/>
        <w:rPr>
          <w:rFonts w:ascii="Arial" w:hAnsi="Arial" w:eastAsia="Times New Roman" w:cs="Arial"/>
          <w:b/>
          <w:bCs/>
          <w:color w:val="FF0000"/>
          <w:sz w:val="20"/>
          <w:szCs w:val="20"/>
        </w:rPr>
      </w:pPr>
    </w:p>
    <w:p w:rsidRPr="005A397D" w:rsidR="00D5443F" w:rsidP="000C67A5" w:rsidRDefault="00D5443F" w14:paraId="4EAAB9B8" w14:textId="5F8219E8">
      <w:pPr>
        <w:pStyle w:val="Kommentartext"/>
        <w:spacing w:after="0" w:line="360" w:lineRule="auto"/>
        <w:rPr>
          <w:rFonts w:ascii="Arial" w:hAnsi="Arial" w:cs="Arial"/>
          <w:b/>
          <w:bCs/>
          <w:iCs/>
        </w:rPr>
      </w:pPr>
      <w:r w:rsidRPr="005A397D">
        <w:rPr>
          <w:rFonts w:ascii="Arial" w:hAnsi="Arial"/>
          <w:b/>
        </w:rPr>
        <w:t>Strong start to the year 2024</w:t>
      </w:r>
    </w:p>
    <w:p w:rsidRPr="005A397D" w:rsidR="000706DB" w:rsidP="00A77157" w:rsidRDefault="00B82255" w14:paraId="50AB6552" w14:textId="352BD87E">
      <w:pPr>
        <w:pStyle w:val="Kommentartext"/>
        <w:spacing w:after="0" w:line="360" w:lineRule="auto"/>
        <w:rPr>
          <w:rFonts w:ascii="Arial" w:hAnsi="Arial" w:cs="Arial"/>
          <w:iCs/>
        </w:rPr>
      </w:pPr>
      <w:r w:rsidRPr="005A397D">
        <w:rPr>
          <w:rFonts w:ascii="Arial" w:hAnsi="Arial"/>
        </w:rPr>
        <w:t xml:space="preserve">The start </w:t>
      </w:r>
      <w:r w:rsidR="00616FCE">
        <w:rPr>
          <w:rFonts w:ascii="Arial" w:hAnsi="Arial"/>
        </w:rPr>
        <w:t>in</w:t>
      </w:r>
      <w:r w:rsidRPr="005A397D">
        <w:rPr>
          <w:rFonts w:ascii="Arial" w:hAnsi="Arial"/>
        </w:rPr>
        <w:t xml:space="preserve">to 2024 was very successful for TÜV Rheinland. In the first three months, the Group recorded revenue </w:t>
      </w:r>
      <w:r w:rsidRPr="00A73AD4">
        <w:rPr>
          <w:rFonts w:ascii="Arial" w:hAnsi="Arial"/>
        </w:rPr>
        <w:t xml:space="preserve">growth of around </w:t>
      </w:r>
      <w:r w:rsidRPr="00A73AD4" w:rsidR="00A73AD4">
        <w:rPr>
          <w:rFonts w:ascii="Arial" w:hAnsi="Arial"/>
        </w:rPr>
        <w:t>9</w:t>
      </w:r>
      <w:r w:rsidRPr="00A73AD4">
        <w:rPr>
          <w:rFonts w:ascii="Arial" w:hAnsi="Arial"/>
        </w:rPr>
        <w:t xml:space="preserve"> percent, according to CEO Michael </w:t>
      </w:r>
      <w:proofErr w:type="spellStart"/>
      <w:r w:rsidRPr="00A73AD4">
        <w:rPr>
          <w:rFonts w:ascii="Arial" w:hAnsi="Arial"/>
        </w:rPr>
        <w:t>Fübi</w:t>
      </w:r>
      <w:proofErr w:type="spellEnd"/>
      <w:r w:rsidRPr="00A73AD4">
        <w:rPr>
          <w:rFonts w:ascii="Arial" w:hAnsi="Arial"/>
        </w:rPr>
        <w:t xml:space="preserve">. </w:t>
      </w:r>
      <w:r w:rsidR="00872EBE">
        <w:rPr>
          <w:rFonts w:ascii="Arial" w:hAnsi="Arial"/>
        </w:rPr>
        <w:t>“</w:t>
      </w:r>
      <w:r w:rsidRPr="00A73AD4">
        <w:rPr>
          <w:rFonts w:ascii="Arial" w:hAnsi="Arial"/>
        </w:rPr>
        <w:t xml:space="preserve">TÜV Rheinland is </w:t>
      </w:r>
      <w:r w:rsidR="00616FCE">
        <w:rPr>
          <w:rFonts w:ascii="Arial" w:hAnsi="Arial"/>
        </w:rPr>
        <w:t xml:space="preserve">very </w:t>
      </w:r>
      <w:r w:rsidRPr="00A73AD4">
        <w:rPr>
          <w:rFonts w:ascii="Arial" w:hAnsi="Arial"/>
        </w:rPr>
        <w:t>well and solidly positioned. We want to grow significantly again in 2024 –</w:t>
      </w:r>
      <w:r w:rsidR="00616FCE">
        <w:rPr>
          <w:rFonts w:ascii="Arial" w:hAnsi="Arial"/>
        </w:rPr>
        <w:t xml:space="preserve">also with </w:t>
      </w:r>
      <w:r w:rsidRPr="005A397D">
        <w:rPr>
          <w:rFonts w:ascii="Arial" w:hAnsi="Arial"/>
        </w:rPr>
        <w:t xml:space="preserve">services which effectively support our customers on their way to achieving their ESG goals </w:t>
      </w:r>
      <w:r w:rsidR="00616FCE">
        <w:rPr>
          <w:rFonts w:ascii="Arial" w:hAnsi="Arial"/>
        </w:rPr>
        <w:t>including the</w:t>
      </w:r>
      <w:r w:rsidRPr="005A397D" w:rsidR="00616FCE">
        <w:rPr>
          <w:rFonts w:ascii="Arial" w:hAnsi="Arial"/>
        </w:rPr>
        <w:t xml:space="preserve"> </w:t>
      </w:r>
      <w:r w:rsidRPr="005A397D">
        <w:rPr>
          <w:rFonts w:ascii="Arial" w:hAnsi="Arial"/>
        </w:rPr>
        <w:t xml:space="preserve">launching </w:t>
      </w:r>
      <w:r w:rsidR="00616FCE">
        <w:rPr>
          <w:rFonts w:ascii="Arial" w:hAnsi="Arial"/>
        </w:rPr>
        <w:t xml:space="preserve">of </w:t>
      </w:r>
      <w:r w:rsidRPr="005A397D">
        <w:rPr>
          <w:rFonts w:ascii="Arial" w:hAnsi="Arial"/>
        </w:rPr>
        <w:t xml:space="preserve">products or services with a sustainable impact on the market. We will also continue </w:t>
      </w:r>
      <w:r w:rsidRPr="005A397D">
        <w:rPr>
          <w:rFonts w:ascii="Arial" w:hAnsi="Arial"/>
        </w:rPr>
        <w:lastRenderedPageBreak/>
        <w:t>to play an important role in the consolidation of the highly fragmented global market for testing services and consistently implement our strategic growth</w:t>
      </w:r>
      <w:r w:rsidR="00616FCE">
        <w:rPr>
          <w:rFonts w:ascii="Arial" w:hAnsi="Arial"/>
        </w:rPr>
        <w:t xml:space="preserve"> plans</w:t>
      </w:r>
      <w:r w:rsidRPr="005A397D">
        <w:rPr>
          <w:rFonts w:ascii="Arial" w:hAnsi="Arial"/>
        </w:rPr>
        <w:t xml:space="preserve"> in the future,</w:t>
      </w:r>
      <w:r w:rsidR="00872EBE">
        <w:rPr>
          <w:rFonts w:ascii="Arial" w:hAnsi="Arial"/>
        </w:rPr>
        <w:t>”</w:t>
      </w:r>
      <w:r w:rsidRPr="005A397D">
        <w:rPr>
          <w:rFonts w:ascii="Arial" w:hAnsi="Arial"/>
        </w:rPr>
        <w:t xml:space="preserve"> says Michael </w:t>
      </w:r>
      <w:proofErr w:type="spellStart"/>
      <w:r w:rsidRPr="005A397D">
        <w:rPr>
          <w:rFonts w:ascii="Arial" w:hAnsi="Arial"/>
        </w:rPr>
        <w:t>Fübi</w:t>
      </w:r>
      <w:proofErr w:type="spellEnd"/>
      <w:r w:rsidRPr="005A397D">
        <w:rPr>
          <w:rFonts w:ascii="Arial" w:hAnsi="Arial"/>
        </w:rPr>
        <w:t xml:space="preserve">. </w:t>
      </w:r>
    </w:p>
    <w:p w:rsidRPr="005A397D" w:rsidR="008609F0" w:rsidP="000C67A5" w:rsidRDefault="008609F0" w14:paraId="236212A5" w14:textId="77777777">
      <w:pPr>
        <w:pStyle w:val="Kommentartext"/>
        <w:spacing w:after="0" w:line="360" w:lineRule="auto"/>
        <w:rPr>
          <w:rFonts w:ascii="Arial" w:hAnsi="Arial" w:cs="Arial"/>
          <w:iCs/>
          <w:color w:val="000000"/>
          <w:sz w:val="18"/>
          <w:szCs w:val="18"/>
        </w:rPr>
      </w:pPr>
    </w:p>
    <w:p w:rsidRPr="00EA2068" w:rsidR="001B5D4F" w:rsidP="000C67A5" w:rsidRDefault="001B5D4F" w14:paraId="06C6C893" w14:textId="77777777">
      <w:pPr>
        <w:spacing w:after="0" w:line="360" w:lineRule="auto"/>
        <w:rPr>
          <w:rFonts w:ascii="Arial" w:hAnsi="Arial" w:cs="Arial"/>
          <w:i/>
          <w:iCs/>
          <w:sz w:val="18"/>
          <w:szCs w:val="18"/>
        </w:rPr>
      </w:pPr>
    </w:p>
    <w:p w:rsidRPr="00EA2068" w:rsidR="00BC6309" w:rsidP="00EA2068" w:rsidRDefault="00EA2068" w14:paraId="375925FF" w14:textId="154BEED8">
      <w:pPr>
        <w:widowControl w:val="0"/>
        <w:tabs>
          <w:tab w:val="left" w:pos="7380"/>
        </w:tabs>
        <w:autoSpaceDE w:val="0"/>
        <w:autoSpaceDN w:val="0"/>
        <w:adjustRightInd w:val="0"/>
        <w:spacing w:after="0" w:line="360" w:lineRule="auto"/>
        <w:rPr>
          <w:rStyle w:val="ui-provider"/>
          <w:rFonts w:ascii="Arial" w:hAnsi="Arial" w:cs="Arial"/>
          <w:i/>
          <w:iCs/>
          <w:sz w:val="20"/>
          <w:szCs w:val="20"/>
        </w:rPr>
      </w:pPr>
      <w:r w:rsidRPr="00EA2068">
        <w:rPr>
          <w:rStyle w:val="ui-provider"/>
          <w:rFonts w:ascii="Arial" w:hAnsi="Arial" w:cs="Arial"/>
          <w:i/>
          <w:iCs/>
          <w:sz w:val="20"/>
          <w:szCs w:val="20"/>
        </w:rPr>
        <w:t xml:space="preserve">Safety and quality in almost all areas of business and life: That’s what TÜV Rheinland stands for. The company has been active for more than 150 years and is one of the world’s leading testing service providers. TÜV Rheinland has more than 22,000 employees in over 50 countries and generates annual sales of more than 2.4 billion euros. TÜV </w:t>
      </w:r>
      <w:proofErr w:type="spellStart"/>
      <w:r w:rsidRPr="00EA2068">
        <w:rPr>
          <w:rStyle w:val="ui-provider"/>
          <w:rFonts w:ascii="Arial" w:hAnsi="Arial" w:cs="Arial"/>
          <w:i/>
          <w:iCs/>
          <w:sz w:val="20"/>
          <w:szCs w:val="20"/>
        </w:rPr>
        <w:t>Rheinland’s</w:t>
      </w:r>
      <w:proofErr w:type="spellEnd"/>
      <w:r w:rsidRPr="00EA2068">
        <w:rPr>
          <w:rStyle w:val="ui-provider"/>
          <w:rFonts w:ascii="Arial" w:hAnsi="Arial" w:cs="Arial"/>
          <w:i/>
          <w:iCs/>
          <w:sz w:val="20"/>
          <w:szCs w:val="20"/>
        </w:rPr>
        <w:t xml:space="preserve"> highly qualified experts test technical systems and products around the globe, accompany innovations in technology and business, train people in numerous professions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Website: </w:t>
      </w:r>
      <w:hyperlink w:tgtFrame="_blank" w:tooltip="http://www.tuv.com/" w:history="1" r:id="rId11">
        <w:r w:rsidRPr="00EA2068">
          <w:rPr>
            <w:rStyle w:val="Hyperlink"/>
            <w:rFonts w:ascii="Arial" w:hAnsi="Arial" w:cs="Arial"/>
            <w:i/>
            <w:iCs/>
            <w:sz w:val="20"/>
            <w:szCs w:val="20"/>
          </w:rPr>
          <w:t>www.tuv.com</w:t>
        </w:r>
      </w:hyperlink>
    </w:p>
    <w:p w:rsidRPr="00F566F2" w:rsidR="00E043F2" w:rsidP="00E043F2" w:rsidRDefault="00E043F2" w14:paraId="63747456" w14:textId="2509BC9D">
      <w:pPr>
        <w:pStyle w:val="Default"/>
        <w:spacing w:line="360" w:lineRule="auto"/>
        <w:rPr>
          <w:rFonts w:ascii="Arial" w:hAnsi="Arial" w:cs="Arial"/>
          <w:sz w:val="20"/>
          <w:szCs w:val="20"/>
        </w:rPr>
      </w:pPr>
      <w:r w:rsidRPr="61400049" w:rsidR="611660CC">
        <w:rPr>
          <w:rFonts w:ascii="Arial" w:hAnsi="Arial"/>
          <w:sz w:val="20"/>
          <w:szCs w:val="20"/>
        </w:rPr>
        <w:t>__________________________________________________________________</w:t>
      </w:r>
    </w:p>
    <w:p w:rsidR="00E043F2" w:rsidP="00956D09" w:rsidRDefault="00E043F2" w14:paraId="40BD63EA" w14:textId="77777777">
      <w:pPr>
        <w:pStyle w:val="Default"/>
        <w:spacing w:line="360" w:lineRule="auto"/>
        <w:rPr>
          <w:rFonts w:ascii="Arial" w:hAnsi="Arial"/>
          <w:sz w:val="20"/>
        </w:rPr>
      </w:pPr>
    </w:p>
    <w:p w:rsidRPr="00F566F2" w:rsidR="00956D09" w:rsidP="00956D09" w:rsidRDefault="00956D09" w14:paraId="6D6CE132" w14:textId="622F041B">
      <w:pPr>
        <w:pStyle w:val="Default"/>
        <w:spacing w:line="360" w:lineRule="auto"/>
        <w:rPr>
          <w:rFonts w:ascii="Arial" w:hAnsi="Arial" w:cs="Arial"/>
          <w:sz w:val="20"/>
          <w:szCs w:val="20"/>
        </w:rPr>
      </w:pPr>
      <w:r>
        <w:rPr>
          <w:rFonts w:ascii="Arial" w:hAnsi="Arial"/>
          <w:sz w:val="20"/>
        </w:rPr>
        <w:t>Your contact for editorial inquiries:</w:t>
      </w:r>
    </w:p>
    <w:p w:rsidRPr="008044A1" w:rsidR="00956D09" w:rsidP="00956D09" w:rsidRDefault="00956D09" w14:paraId="05081D8D" w14:textId="77777777">
      <w:pPr>
        <w:pStyle w:val="Default"/>
        <w:spacing w:line="360" w:lineRule="auto"/>
        <w:rPr>
          <w:rFonts w:ascii="Arial" w:hAnsi="Arial" w:cs="Arial"/>
          <w:sz w:val="20"/>
          <w:szCs w:val="20"/>
        </w:rPr>
      </w:pPr>
      <w:r w:rsidRPr="008044A1">
        <w:rPr>
          <w:rFonts w:ascii="Arial" w:hAnsi="Arial" w:cs="Arial"/>
          <w:sz w:val="20"/>
          <w:szCs w:val="20"/>
        </w:rPr>
        <w:t xml:space="preserve">Ulrike Rabanus, </w:t>
      </w:r>
      <w:r w:rsidRPr="008044A1">
        <w:rPr>
          <w:rFonts w:ascii="Arial" w:hAnsi="Arial" w:cs="Arial"/>
          <w:bCs/>
          <w:sz w:val="20"/>
          <w:szCs w:val="20"/>
        </w:rPr>
        <w:t>Group Spokesperson, Global Officer Marketing &amp; Communications</w:t>
      </w:r>
      <w:r w:rsidRPr="008044A1">
        <w:rPr>
          <w:rFonts w:ascii="Arial" w:hAnsi="Arial" w:cs="Arial"/>
          <w:sz w:val="20"/>
          <w:szCs w:val="20"/>
        </w:rPr>
        <w:t xml:space="preserve">, </w:t>
      </w:r>
      <w:r>
        <w:rPr>
          <w:rFonts w:ascii="Arial" w:hAnsi="Arial" w:cs="Arial"/>
          <w:sz w:val="20"/>
          <w:szCs w:val="20"/>
        </w:rPr>
        <w:t>phone</w:t>
      </w:r>
      <w:r w:rsidRPr="008044A1">
        <w:rPr>
          <w:rFonts w:ascii="Arial" w:hAnsi="Arial" w:cs="Arial"/>
          <w:sz w:val="20"/>
          <w:szCs w:val="20"/>
        </w:rPr>
        <w:t xml:space="preserve">: </w:t>
      </w:r>
      <w:r>
        <w:rPr>
          <w:rFonts w:ascii="Arial" w:hAnsi="Arial" w:cs="Arial"/>
          <w:sz w:val="20"/>
          <w:szCs w:val="20"/>
        </w:rPr>
        <w:t>+49 (0)</w:t>
      </w:r>
      <w:r w:rsidRPr="008044A1">
        <w:rPr>
          <w:rFonts w:ascii="Arial" w:hAnsi="Arial" w:cs="Arial"/>
          <w:sz w:val="20"/>
          <w:szCs w:val="20"/>
        </w:rPr>
        <w:t>2 21/8 06-21 48</w:t>
      </w:r>
    </w:p>
    <w:p w:rsidRPr="00956D09" w:rsidR="00956D09" w:rsidP="00956D09" w:rsidRDefault="00956D09" w14:paraId="55C47943" w14:textId="23624A5E">
      <w:pPr>
        <w:widowControl w:val="0"/>
        <w:tabs>
          <w:tab w:val="left" w:pos="7380"/>
        </w:tabs>
        <w:autoSpaceDE w:val="0"/>
        <w:autoSpaceDN w:val="0"/>
        <w:adjustRightInd w:val="0"/>
        <w:spacing w:after="0" w:line="360" w:lineRule="auto"/>
        <w:rPr>
          <w:rFonts w:ascii="Arial" w:hAnsi="Arial" w:cs="Arial"/>
        </w:rPr>
      </w:pPr>
      <w:r>
        <w:rPr>
          <w:rFonts w:ascii="Arial" w:hAnsi="Arial"/>
          <w:sz w:val="20"/>
        </w:rPr>
        <w:t xml:space="preserve">You can also obtain current press releases and related photos and videos by e-mailing </w:t>
      </w:r>
      <w:hyperlink w:history="1" r:id="rId12">
        <w:r w:rsidRPr="00D35396">
          <w:rPr>
            <w:rStyle w:val="Hyperlink"/>
            <w:rFonts w:ascii="Arial" w:hAnsi="Arial"/>
            <w:sz w:val="20"/>
          </w:rPr>
          <w:t>contact@press.tuv.com</w:t>
        </w:r>
      </w:hyperlink>
      <w:r>
        <w:rPr>
          <w:rFonts w:ascii="Arial" w:hAnsi="Arial"/>
          <w:sz w:val="20"/>
        </w:rPr>
        <w:t xml:space="preserve"> or visiting www.tuv.com/press and </w:t>
      </w:r>
      <w:hyperlink w:history="1" r:id="rId13">
        <w:r>
          <w:rPr>
            <w:rFonts w:ascii="Arial" w:hAnsi="Arial"/>
            <w:sz w:val="20"/>
          </w:rPr>
          <w:t>www.twitter.com/tuvcom_presse</w:t>
        </w:r>
      </w:hyperlink>
      <w:r>
        <w:t>.</w:t>
      </w:r>
    </w:p>
    <w:sectPr w:rsidRPr="00956D09" w:rsidR="00956D09" w:rsidSect="005010DB">
      <w:headerReference w:type="default" r:id="rId14"/>
      <w:footerReference w:type="default" r:id="rId15"/>
      <w:pgSz w:w="11906" w:h="16838" w:orient="portrait"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570" w:rsidP="00D72123" w:rsidRDefault="000F0570" w14:paraId="202FAA64" w14:textId="77777777">
      <w:pPr>
        <w:spacing w:after="0" w:line="240" w:lineRule="auto"/>
      </w:pPr>
      <w:r>
        <w:separator/>
      </w:r>
    </w:p>
  </w:endnote>
  <w:endnote w:type="continuationSeparator" w:id="0">
    <w:p w:rsidR="000F0570" w:rsidP="00D72123" w:rsidRDefault="000F0570" w14:paraId="5D30F15A" w14:textId="77777777">
      <w:pPr>
        <w:spacing w:after="0" w:line="240" w:lineRule="auto"/>
      </w:pPr>
      <w:r>
        <w:continuationSeparator/>
      </w:r>
    </w:p>
  </w:endnote>
  <w:endnote w:type="continuationNotice" w:id="1">
    <w:p w:rsidR="000F0570" w:rsidRDefault="000F0570" w14:paraId="782FD7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QNS L+ Univers LT St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214453"/>
      <w:docPartObj>
        <w:docPartGallery w:val="Page Numbers (Bottom of Page)"/>
        <w:docPartUnique/>
      </w:docPartObj>
    </w:sdtPr>
    <w:sdtEndPr>
      <w:rPr>
        <w:rFonts w:ascii="Arial" w:hAnsi="Arial" w:cs="Arial"/>
        <w:sz w:val="20"/>
        <w:szCs w:val="20"/>
      </w:rPr>
    </w:sdtEndPr>
    <w:sdtContent>
      <w:p w:rsidRPr="00536FBC" w:rsidR="00536FBC" w:rsidRDefault="00536FBC" w14:paraId="760503A5" w14:textId="6DC0FAFF">
        <w:pPr>
          <w:pStyle w:val="Fuzeile"/>
          <w:jc w:val="right"/>
          <w:rPr>
            <w:rFonts w:ascii="Arial" w:hAnsi="Arial" w:cs="Arial"/>
            <w:sz w:val="20"/>
          </w:rPr>
        </w:pPr>
        <w:r w:rsidRPr="00536FBC">
          <w:rPr>
            <w:rFonts w:ascii="Arial" w:hAnsi="Arial" w:cs="Arial"/>
            <w:sz w:val="20"/>
          </w:rPr>
          <w:fldChar w:fldCharType="begin"/>
        </w:r>
        <w:r w:rsidRPr="00536FBC">
          <w:rPr>
            <w:rFonts w:ascii="Arial" w:hAnsi="Arial" w:cs="Arial"/>
            <w:sz w:val="20"/>
          </w:rPr>
          <w:instrText>PAGE   \* MERGEFORMAT</w:instrText>
        </w:r>
        <w:r w:rsidRPr="00536FBC">
          <w:rPr>
            <w:rFonts w:ascii="Arial" w:hAnsi="Arial" w:cs="Arial"/>
            <w:sz w:val="20"/>
          </w:rPr>
          <w:fldChar w:fldCharType="separate"/>
        </w:r>
        <w:r w:rsidR="00E7569B">
          <w:rPr>
            <w:rFonts w:ascii="Arial" w:hAnsi="Arial" w:cs="Arial"/>
            <w:sz w:val="20"/>
          </w:rPr>
          <w:t>2</w:t>
        </w:r>
        <w:r w:rsidRPr="00536FBC">
          <w:rPr>
            <w:rFonts w:ascii="Arial" w:hAnsi="Arial" w:cs="Arial"/>
            <w:sz w:val="20"/>
          </w:rPr>
          <w:fldChar w:fldCharType="end"/>
        </w:r>
      </w:p>
    </w:sdtContent>
  </w:sdt>
  <w:p w:rsidR="00536FBC" w:rsidRDefault="00536FBC" w14:paraId="3969C57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570" w:rsidP="00D72123" w:rsidRDefault="000F0570" w14:paraId="12D44373" w14:textId="77777777">
      <w:pPr>
        <w:spacing w:after="0" w:line="240" w:lineRule="auto"/>
      </w:pPr>
      <w:r>
        <w:separator/>
      </w:r>
    </w:p>
  </w:footnote>
  <w:footnote w:type="continuationSeparator" w:id="0">
    <w:p w:rsidR="000F0570" w:rsidP="00D72123" w:rsidRDefault="000F0570" w14:paraId="641C8B6E" w14:textId="77777777">
      <w:pPr>
        <w:spacing w:after="0" w:line="240" w:lineRule="auto"/>
      </w:pPr>
      <w:r>
        <w:continuationSeparator/>
      </w:r>
    </w:p>
  </w:footnote>
  <w:footnote w:type="continuationNotice" w:id="1">
    <w:p w:rsidR="000F0570" w:rsidRDefault="000F0570" w14:paraId="31684EE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90D2F" w:rsidR="00F90D2F" w:rsidP="00F90D2F" w:rsidRDefault="003C722D" w14:paraId="0DC47DE9" w14:textId="77777777">
    <w:pPr>
      <w:pStyle w:val="Kopfzeile"/>
      <w:tabs>
        <w:tab w:val="clear" w:pos="9072"/>
        <w:tab w:val="right" w:pos="9639"/>
      </w:tabs>
      <w:rPr>
        <w:rFonts w:asciiTheme="minorHAnsi" w:hAnsiTheme="minorHAnsi"/>
        <w:sz w:val="30"/>
        <w:szCs w:val="30"/>
      </w:rPr>
    </w:pPr>
    <w:r>
      <w:rPr>
        <w:rFonts w:asciiTheme="minorHAnsi" w:hAnsiTheme="minorHAnsi"/>
        <w:noProof/>
        <w:sz w:val="30"/>
      </w:rPr>
      <w:drawing>
        <wp:anchor distT="0" distB="0" distL="114300" distR="114300" simplePos="0" relativeHeight="251658241" behindDoc="1" locked="0" layoutInCell="1" allowOverlap="1" wp14:anchorId="29E7C395" wp14:editId="3B47038B">
          <wp:simplePos x="0" y="0"/>
          <wp:positionH relativeFrom="column">
            <wp:posOffset>4452620</wp:posOffset>
          </wp:positionH>
          <wp:positionV relativeFrom="page">
            <wp:posOffset>247650</wp:posOffset>
          </wp:positionV>
          <wp:extent cx="1800000" cy="457200"/>
          <wp:effectExtent l="0" t="0" r="0" b="0"/>
          <wp:wrapNone/>
          <wp:docPr id="1080504479" name="Grafik 108050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2E5FD239" wp14:editId="2D10AFAC">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Pr="00264F71" w:rsidR="003C722D" w:rsidP="003C722D" w:rsidRDefault="003C722D" w14:paraId="74302097" w14:textId="77777777">
                          <w:pPr>
                            <w:rPr>
                              <w:rFonts w:ascii="Arial" w:hAnsi="Arial" w:cs="Arial"/>
                              <w:sz w:val="12"/>
                              <w:szCs w:val="12"/>
                            </w:rPr>
                          </w:pPr>
                          <w:r>
                            <w:rPr>
                              <w:rFonts w:ascii="Arial" w:hAnsi="Arial"/>
                              <w:sz w:val="12"/>
                            </w:rPr>
                            <w:t>® TÜV, TUEV and TUV are registered trademarks. They may not be used without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E5FD239">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74302097" w14:textId="77777777">
                    <w:pPr>
                      <w:rPr>
                        <w:rFonts w:ascii="Arial" w:hAnsi="Arial" w:cs="Arial"/>
                        <w:sz w:val="12"/>
                        <w:szCs w:val="12"/>
                      </w:rPr>
                    </w:pPr>
                    <w:r>
                      <w:rPr>
                        <w:rFonts w:ascii="Arial" w:hAnsi="Arial"/>
                        <w:sz w:val="12"/>
                      </w:rPr>
                      <w:t>® TÜV, TUEV and TUV are registered trademarks. They may not be used without prior consent.</w:t>
                    </w:r>
                  </w:p>
                </w:txbxContent>
              </v:textbox>
              <w10:wrap anchory="page"/>
              <w10:anchorlock/>
            </v:shape>
          </w:pict>
        </mc:Fallback>
      </mc:AlternateContent>
    </w:r>
    <w:r>
      <w:rPr>
        <w:rFonts w:asciiTheme="minorHAnsi" w:hAnsiTheme="minorHAnsi"/>
        <w:sz w:val="30"/>
      </w:rPr>
      <w:tab/>
    </w:r>
    <w:r>
      <w:rPr>
        <w:rFonts w:asciiTheme="minorHAnsi" w:hAnsiTheme="minorHAnsi"/>
        <w:sz w:val="30"/>
      </w:rPr>
      <w:tab/>
    </w:r>
  </w:p>
  <w:p w:rsidR="00F90D2F" w:rsidRDefault="00F90D2F" w14:paraId="461F1E20"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179588660">
    <w:abstractNumId w:val="1"/>
  </w:num>
  <w:num w:numId="2" w16cid:durableId="161030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1756"/>
    <w:rsid w:val="00007FDB"/>
    <w:rsid w:val="00013E1B"/>
    <w:rsid w:val="0002402D"/>
    <w:rsid w:val="0002426C"/>
    <w:rsid w:val="00025031"/>
    <w:rsid w:val="000315B9"/>
    <w:rsid w:val="0003215A"/>
    <w:rsid w:val="000338EE"/>
    <w:rsid w:val="000461A4"/>
    <w:rsid w:val="000536A4"/>
    <w:rsid w:val="0005381A"/>
    <w:rsid w:val="00054D0A"/>
    <w:rsid w:val="00056660"/>
    <w:rsid w:val="000575A3"/>
    <w:rsid w:val="00061BAD"/>
    <w:rsid w:val="00062C1A"/>
    <w:rsid w:val="00064B9D"/>
    <w:rsid w:val="0006533A"/>
    <w:rsid w:val="000706DB"/>
    <w:rsid w:val="00071565"/>
    <w:rsid w:val="000724C8"/>
    <w:rsid w:val="00072904"/>
    <w:rsid w:val="00081C4D"/>
    <w:rsid w:val="00093E83"/>
    <w:rsid w:val="000952EA"/>
    <w:rsid w:val="000A1FC8"/>
    <w:rsid w:val="000A32C8"/>
    <w:rsid w:val="000A45B5"/>
    <w:rsid w:val="000A4B26"/>
    <w:rsid w:val="000B0D1A"/>
    <w:rsid w:val="000B2299"/>
    <w:rsid w:val="000C4BDA"/>
    <w:rsid w:val="000C5654"/>
    <w:rsid w:val="000C67A5"/>
    <w:rsid w:val="000C6D10"/>
    <w:rsid w:val="000C7F87"/>
    <w:rsid w:val="000D5E13"/>
    <w:rsid w:val="000E1C4C"/>
    <w:rsid w:val="000F0570"/>
    <w:rsid w:val="000F1932"/>
    <w:rsid w:val="000F2434"/>
    <w:rsid w:val="000F47E1"/>
    <w:rsid w:val="000F560A"/>
    <w:rsid w:val="00105279"/>
    <w:rsid w:val="001073FA"/>
    <w:rsid w:val="0011389A"/>
    <w:rsid w:val="00120854"/>
    <w:rsid w:val="00121DAE"/>
    <w:rsid w:val="00122E2B"/>
    <w:rsid w:val="00124089"/>
    <w:rsid w:val="001277E3"/>
    <w:rsid w:val="0012794B"/>
    <w:rsid w:val="00142961"/>
    <w:rsid w:val="00145DF6"/>
    <w:rsid w:val="00150E4E"/>
    <w:rsid w:val="00153885"/>
    <w:rsid w:val="001571FA"/>
    <w:rsid w:val="001644D0"/>
    <w:rsid w:val="0017034C"/>
    <w:rsid w:val="00180DCA"/>
    <w:rsid w:val="00181BEA"/>
    <w:rsid w:val="00187279"/>
    <w:rsid w:val="00190847"/>
    <w:rsid w:val="00192381"/>
    <w:rsid w:val="00194348"/>
    <w:rsid w:val="001A3B87"/>
    <w:rsid w:val="001B1D0F"/>
    <w:rsid w:val="001B5D4F"/>
    <w:rsid w:val="001B6E63"/>
    <w:rsid w:val="001D18D1"/>
    <w:rsid w:val="001D22E6"/>
    <w:rsid w:val="001D7654"/>
    <w:rsid w:val="001E0817"/>
    <w:rsid w:val="001E4AB5"/>
    <w:rsid w:val="001E5EB2"/>
    <w:rsid w:val="001F2B39"/>
    <w:rsid w:val="001F3160"/>
    <w:rsid w:val="001F70C6"/>
    <w:rsid w:val="00201861"/>
    <w:rsid w:val="002071C7"/>
    <w:rsid w:val="0022046B"/>
    <w:rsid w:val="002207B1"/>
    <w:rsid w:val="002264DE"/>
    <w:rsid w:val="00227136"/>
    <w:rsid w:val="00235A0D"/>
    <w:rsid w:val="00243FAF"/>
    <w:rsid w:val="002444B4"/>
    <w:rsid w:val="002460D2"/>
    <w:rsid w:val="0025449E"/>
    <w:rsid w:val="00254E4D"/>
    <w:rsid w:val="002550BE"/>
    <w:rsid w:val="00256661"/>
    <w:rsid w:val="002575D5"/>
    <w:rsid w:val="00262B03"/>
    <w:rsid w:val="00263B9A"/>
    <w:rsid w:val="00264F71"/>
    <w:rsid w:val="00266C7D"/>
    <w:rsid w:val="00267161"/>
    <w:rsid w:val="00270A60"/>
    <w:rsid w:val="00271B10"/>
    <w:rsid w:val="00276561"/>
    <w:rsid w:val="00281A0D"/>
    <w:rsid w:val="00282859"/>
    <w:rsid w:val="00283AC3"/>
    <w:rsid w:val="00287761"/>
    <w:rsid w:val="00287F46"/>
    <w:rsid w:val="0029174A"/>
    <w:rsid w:val="002920FF"/>
    <w:rsid w:val="002977DD"/>
    <w:rsid w:val="002A54AB"/>
    <w:rsid w:val="002B4D4D"/>
    <w:rsid w:val="002B780D"/>
    <w:rsid w:val="002C1A46"/>
    <w:rsid w:val="002C29B5"/>
    <w:rsid w:val="002C56F2"/>
    <w:rsid w:val="002D111F"/>
    <w:rsid w:val="002D377B"/>
    <w:rsid w:val="002D64D8"/>
    <w:rsid w:val="002D665E"/>
    <w:rsid w:val="002E082D"/>
    <w:rsid w:val="002E6999"/>
    <w:rsid w:val="002F128F"/>
    <w:rsid w:val="002F7C15"/>
    <w:rsid w:val="00303C9C"/>
    <w:rsid w:val="00304EB2"/>
    <w:rsid w:val="003076CE"/>
    <w:rsid w:val="00312DD8"/>
    <w:rsid w:val="00314921"/>
    <w:rsid w:val="00316DAC"/>
    <w:rsid w:val="00324AD4"/>
    <w:rsid w:val="00330B36"/>
    <w:rsid w:val="00347EE6"/>
    <w:rsid w:val="00352F05"/>
    <w:rsid w:val="00356470"/>
    <w:rsid w:val="0035674C"/>
    <w:rsid w:val="003568CB"/>
    <w:rsid w:val="00360A29"/>
    <w:rsid w:val="00361013"/>
    <w:rsid w:val="003619B1"/>
    <w:rsid w:val="00362AC5"/>
    <w:rsid w:val="00365BEB"/>
    <w:rsid w:val="00366C24"/>
    <w:rsid w:val="0036751D"/>
    <w:rsid w:val="00371B64"/>
    <w:rsid w:val="00375178"/>
    <w:rsid w:val="00375ADE"/>
    <w:rsid w:val="00382023"/>
    <w:rsid w:val="00384D0F"/>
    <w:rsid w:val="00385208"/>
    <w:rsid w:val="003923FC"/>
    <w:rsid w:val="003A3689"/>
    <w:rsid w:val="003A488C"/>
    <w:rsid w:val="003A4FF6"/>
    <w:rsid w:val="003A5D11"/>
    <w:rsid w:val="003A6F8C"/>
    <w:rsid w:val="003B24A3"/>
    <w:rsid w:val="003B7AFE"/>
    <w:rsid w:val="003C722D"/>
    <w:rsid w:val="003D1EF2"/>
    <w:rsid w:val="003D5CD1"/>
    <w:rsid w:val="003D71D5"/>
    <w:rsid w:val="003E4999"/>
    <w:rsid w:val="003E553E"/>
    <w:rsid w:val="003E70CB"/>
    <w:rsid w:val="003F1857"/>
    <w:rsid w:val="003F464C"/>
    <w:rsid w:val="003F5DAC"/>
    <w:rsid w:val="003F5E8D"/>
    <w:rsid w:val="003F61A6"/>
    <w:rsid w:val="0040116C"/>
    <w:rsid w:val="00401BB1"/>
    <w:rsid w:val="00401FD3"/>
    <w:rsid w:val="004044B9"/>
    <w:rsid w:val="004064D3"/>
    <w:rsid w:val="00411664"/>
    <w:rsid w:val="00411FA3"/>
    <w:rsid w:val="004126CD"/>
    <w:rsid w:val="00416BB2"/>
    <w:rsid w:val="0042047A"/>
    <w:rsid w:val="004207AD"/>
    <w:rsid w:val="00423637"/>
    <w:rsid w:val="00423DF2"/>
    <w:rsid w:val="004247D9"/>
    <w:rsid w:val="004276DD"/>
    <w:rsid w:val="00431F6C"/>
    <w:rsid w:val="00431F93"/>
    <w:rsid w:val="004321BA"/>
    <w:rsid w:val="0043284C"/>
    <w:rsid w:val="0043724D"/>
    <w:rsid w:val="00437AC1"/>
    <w:rsid w:val="00455EB7"/>
    <w:rsid w:val="00456071"/>
    <w:rsid w:val="00457824"/>
    <w:rsid w:val="00460339"/>
    <w:rsid w:val="0046305B"/>
    <w:rsid w:val="00466580"/>
    <w:rsid w:val="00472AEE"/>
    <w:rsid w:val="00473F12"/>
    <w:rsid w:val="0048358C"/>
    <w:rsid w:val="004869D2"/>
    <w:rsid w:val="004927A4"/>
    <w:rsid w:val="00493F32"/>
    <w:rsid w:val="00497580"/>
    <w:rsid w:val="004A03C9"/>
    <w:rsid w:val="004A082B"/>
    <w:rsid w:val="004A361F"/>
    <w:rsid w:val="004B6A18"/>
    <w:rsid w:val="004B6E15"/>
    <w:rsid w:val="004C0073"/>
    <w:rsid w:val="004C54A6"/>
    <w:rsid w:val="004D4579"/>
    <w:rsid w:val="004D4BBE"/>
    <w:rsid w:val="004D532E"/>
    <w:rsid w:val="004D66EF"/>
    <w:rsid w:val="004D70EA"/>
    <w:rsid w:val="004E0AFA"/>
    <w:rsid w:val="004E46F3"/>
    <w:rsid w:val="004E5490"/>
    <w:rsid w:val="004F32B4"/>
    <w:rsid w:val="004F3FA0"/>
    <w:rsid w:val="004F6B6A"/>
    <w:rsid w:val="00500879"/>
    <w:rsid w:val="005010DB"/>
    <w:rsid w:val="005023C9"/>
    <w:rsid w:val="00503F20"/>
    <w:rsid w:val="00506676"/>
    <w:rsid w:val="00511C2B"/>
    <w:rsid w:val="00511C4E"/>
    <w:rsid w:val="00513ECA"/>
    <w:rsid w:val="00513F61"/>
    <w:rsid w:val="00515DDA"/>
    <w:rsid w:val="00523CCA"/>
    <w:rsid w:val="00524BF0"/>
    <w:rsid w:val="00533EF4"/>
    <w:rsid w:val="00536FBC"/>
    <w:rsid w:val="00547757"/>
    <w:rsid w:val="005545BC"/>
    <w:rsid w:val="00555E82"/>
    <w:rsid w:val="005623AF"/>
    <w:rsid w:val="005623C2"/>
    <w:rsid w:val="00562BE4"/>
    <w:rsid w:val="00564FC3"/>
    <w:rsid w:val="00565721"/>
    <w:rsid w:val="0056741F"/>
    <w:rsid w:val="00572DEF"/>
    <w:rsid w:val="0057316E"/>
    <w:rsid w:val="00577FA0"/>
    <w:rsid w:val="00582048"/>
    <w:rsid w:val="00586BAE"/>
    <w:rsid w:val="0058780D"/>
    <w:rsid w:val="00587B2A"/>
    <w:rsid w:val="005A397D"/>
    <w:rsid w:val="005B0C93"/>
    <w:rsid w:val="005B1397"/>
    <w:rsid w:val="005B2628"/>
    <w:rsid w:val="005B2A69"/>
    <w:rsid w:val="005B616C"/>
    <w:rsid w:val="005C20D7"/>
    <w:rsid w:val="005C2271"/>
    <w:rsid w:val="005C39AF"/>
    <w:rsid w:val="005C48D2"/>
    <w:rsid w:val="005D0DDD"/>
    <w:rsid w:val="005D3203"/>
    <w:rsid w:val="005D54A6"/>
    <w:rsid w:val="005E09E7"/>
    <w:rsid w:val="005E16AA"/>
    <w:rsid w:val="005E1722"/>
    <w:rsid w:val="005E2A51"/>
    <w:rsid w:val="005F4927"/>
    <w:rsid w:val="005F791C"/>
    <w:rsid w:val="00601658"/>
    <w:rsid w:val="00602EC5"/>
    <w:rsid w:val="00606102"/>
    <w:rsid w:val="006127C7"/>
    <w:rsid w:val="00612919"/>
    <w:rsid w:val="00616FCE"/>
    <w:rsid w:val="00623A9C"/>
    <w:rsid w:val="00624234"/>
    <w:rsid w:val="00641DC5"/>
    <w:rsid w:val="00642B5F"/>
    <w:rsid w:val="00650F8D"/>
    <w:rsid w:val="00652B58"/>
    <w:rsid w:val="006537E3"/>
    <w:rsid w:val="00656463"/>
    <w:rsid w:val="006610BC"/>
    <w:rsid w:val="0066425C"/>
    <w:rsid w:val="00672A57"/>
    <w:rsid w:val="00676FEC"/>
    <w:rsid w:val="0068246D"/>
    <w:rsid w:val="00682734"/>
    <w:rsid w:val="006845EA"/>
    <w:rsid w:val="006A2FFF"/>
    <w:rsid w:val="006A4796"/>
    <w:rsid w:val="006A5815"/>
    <w:rsid w:val="006C25A3"/>
    <w:rsid w:val="006C4423"/>
    <w:rsid w:val="006D62A5"/>
    <w:rsid w:val="006E41EB"/>
    <w:rsid w:val="006E6E12"/>
    <w:rsid w:val="006E7A02"/>
    <w:rsid w:val="006F7BAC"/>
    <w:rsid w:val="006F7E6A"/>
    <w:rsid w:val="00707004"/>
    <w:rsid w:val="00713DF2"/>
    <w:rsid w:val="00716EA8"/>
    <w:rsid w:val="0072513E"/>
    <w:rsid w:val="007333A1"/>
    <w:rsid w:val="00734F9E"/>
    <w:rsid w:val="00737E0E"/>
    <w:rsid w:val="00741D32"/>
    <w:rsid w:val="00742218"/>
    <w:rsid w:val="00745381"/>
    <w:rsid w:val="00745DB1"/>
    <w:rsid w:val="00746126"/>
    <w:rsid w:val="00746572"/>
    <w:rsid w:val="00747D80"/>
    <w:rsid w:val="00751CF5"/>
    <w:rsid w:val="00754CEE"/>
    <w:rsid w:val="00772651"/>
    <w:rsid w:val="00772974"/>
    <w:rsid w:val="00775144"/>
    <w:rsid w:val="00775C0E"/>
    <w:rsid w:val="00782A98"/>
    <w:rsid w:val="007846AD"/>
    <w:rsid w:val="00791962"/>
    <w:rsid w:val="0079580F"/>
    <w:rsid w:val="007A737C"/>
    <w:rsid w:val="007B336D"/>
    <w:rsid w:val="007C4FDB"/>
    <w:rsid w:val="007D0597"/>
    <w:rsid w:val="007D744E"/>
    <w:rsid w:val="008038B5"/>
    <w:rsid w:val="00804CDD"/>
    <w:rsid w:val="008060B4"/>
    <w:rsid w:val="00810180"/>
    <w:rsid w:val="008145CB"/>
    <w:rsid w:val="0081540A"/>
    <w:rsid w:val="0081767E"/>
    <w:rsid w:val="00825ED0"/>
    <w:rsid w:val="00831175"/>
    <w:rsid w:val="00844F70"/>
    <w:rsid w:val="00847DD7"/>
    <w:rsid w:val="008516B7"/>
    <w:rsid w:val="00852085"/>
    <w:rsid w:val="00853929"/>
    <w:rsid w:val="008609F0"/>
    <w:rsid w:val="00863BCB"/>
    <w:rsid w:val="008641AE"/>
    <w:rsid w:val="00872EBE"/>
    <w:rsid w:val="008821CB"/>
    <w:rsid w:val="0088635B"/>
    <w:rsid w:val="008918B6"/>
    <w:rsid w:val="00894168"/>
    <w:rsid w:val="00896CF3"/>
    <w:rsid w:val="008972F3"/>
    <w:rsid w:val="008A125B"/>
    <w:rsid w:val="008B014A"/>
    <w:rsid w:val="008B2C5A"/>
    <w:rsid w:val="008B7974"/>
    <w:rsid w:val="008C4EEA"/>
    <w:rsid w:val="008C59CC"/>
    <w:rsid w:val="008D3407"/>
    <w:rsid w:val="008D7592"/>
    <w:rsid w:val="008E1EEC"/>
    <w:rsid w:val="008E3E1F"/>
    <w:rsid w:val="008E5959"/>
    <w:rsid w:val="008F1AAB"/>
    <w:rsid w:val="008F284B"/>
    <w:rsid w:val="008F489A"/>
    <w:rsid w:val="008F6E48"/>
    <w:rsid w:val="0090457D"/>
    <w:rsid w:val="009073EF"/>
    <w:rsid w:val="00910393"/>
    <w:rsid w:val="00914B2B"/>
    <w:rsid w:val="0092078B"/>
    <w:rsid w:val="00952208"/>
    <w:rsid w:val="00954614"/>
    <w:rsid w:val="00956048"/>
    <w:rsid w:val="00956D09"/>
    <w:rsid w:val="0096532E"/>
    <w:rsid w:val="00965509"/>
    <w:rsid w:val="00972400"/>
    <w:rsid w:val="0097461F"/>
    <w:rsid w:val="00974CE8"/>
    <w:rsid w:val="00982D6F"/>
    <w:rsid w:val="00986744"/>
    <w:rsid w:val="009913FD"/>
    <w:rsid w:val="009A3C4A"/>
    <w:rsid w:val="009A7275"/>
    <w:rsid w:val="009A7B45"/>
    <w:rsid w:val="009C0063"/>
    <w:rsid w:val="009C2528"/>
    <w:rsid w:val="009D3CD1"/>
    <w:rsid w:val="009D3FF0"/>
    <w:rsid w:val="009D404E"/>
    <w:rsid w:val="009D5DDB"/>
    <w:rsid w:val="009E1DEC"/>
    <w:rsid w:val="009F1131"/>
    <w:rsid w:val="009F149E"/>
    <w:rsid w:val="009F5B17"/>
    <w:rsid w:val="009F5F82"/>
    <w:rsid w:val="00A01469"/>
    <w:rsid w:val="00A13B9C"/>
    <w:rsid w:val="00A21E5B"/>
    <w:rsid w:val="00A31CD4"/>
    <w:rsid w:val="00A31D42"/>
    <w:rsid w:val="00A335E8"/>
    <w:rsid w:val="00A337D0"/>
    <w:rsid w:val="00A35115"/>
    <w:rsid w:val="00A36051"/>
    <w:rsid w:val="00A36E5E"/>
    <w:rsid w:val="00A534D7"/>
    <w:rsid w:val="00A538C5"/>
    <w:rsid w:val="00A63EC7"/>
    <w:rsid w:val="00A64375"/>
    <w:rsid w:val="00A73AD4"/>
    <w:rsid w:val="00A7552C"/>
    <w:rsid w:val="00A77157"/>
    <w:rsid w:val="00A81040"/>
    <w:rsid w:val="00A836B2"/>
    <w:rsid w:val="00A84790"/>
    <w:rsid w:val="00A84F51"/>
    <w:rsid w:val="00A84F69"/>
    <w:rsid w:val="00A86E11"/>
    <w:rsid w:val="00A96AA9"/>
    <w:rsid w:val="00A96D76"/>
    <w:rsid w:val="00AA0CD7"/>
    <w:rsid w:val="00AA78B5"/>
    <w:rsid w:val="00AB23D4"/>
    <w:rsid w:val="00AB5977"/>
    <w:rsid w:val="00AB7F5C"/>
    <w:rsid w:val="00AC453A"/>
    <w:rsid w:val="00AC7661"/>
    <w:rsid w:val="00AD0606"/>
    <w:rsid w:val="00AE2839"/>
    <w:rsid w:val="00AE3A6C"/>
    <w:rsid w:val="00AE4E16"/>
    <w:rsid w:val="00AE565E"/>
    <w:rsid w:val="00AE6D92"/>
    <w:rsid w:val="00AF166B"/>
    <w:rsid w:val="00B01A48"/>
    <w:rsid w:val="00B1197A"/>
    <w:rsid w:val="00B14C97"/>
    <w:rsid w:val="00B15409"/>
    <w:rsid w:val="00B32DDC"/>
    <w:rsid w:val="00B35403"/>
    <w:rsid w:val="00B377A4"/>
    <w:rsid w:val="00B4109D"/>
    <w:rsid w:val="00B419AE"/>
    <w:rsid w:val="00B41B41"/>
    <w:rsid w:val="00B45509"/>
    <w:rsid w:val="00B45F80"/>
    <w:rsid w:val="00B52790"/>
    <w:rsid w:val="00B53DCC"/>
    <w:rsid w:val="00B54580"/>
    <w:rsid w:val="00B55527"/>
    <w:rsid w:val="00B61D2F"/>
    <w:rsid w:val="00B620B0"/>
    <w:rsid w:val="00B67247"/>
    <w:rsid w:val="00B6F091"/>
    <w:rsid w:val="00B700FF"/>
    <w:rsid w:val="00B7224A"/>
    <w:rsid w:val="00B82255"/>
    <w:rsid w:val="00B858CE"/>
    <w:rsid w:val="00B90FEE"/>
    <w:rsid w:val="00B97466"/>
    <w:rsid w:val="00BA28C5"/>
    <w:rsid w:val="00BB1D8B"/>
    <w:rsid w:val="00BC1362"/>
    <w:rsid w:val="00BC1D3B"/>
    <w:rsid w:val="00BC3FF2"/>
    <w:rsid w:val="00BC448B"/>
    <w:rsid w:val="00BC58E3"/>
    <w:rsid w:val="00BC6309"/>
    <w:rsid w:val="00BD43FB"/>
    <w:rsid w:val="00BD4BF7"/>
    <w:rsid w:val="00BD6B12"/>
    <w:rsid w:val="00BD799A"/>
    <w:rsid w:val="00BE4DBE"/>
    <w:rsid w:val="00BE5FEF"/>
    <w:rsid w:val="00C046D0"/>
    <w:rsid w:val="00C07977"/>
    <w:rsid w:val="00C10102"/>
    <w:rsid w:val="00C159DC"/>
    <w:rsid w:val="00C23770"/>
    <w:rsid w:val="00C33B2C"/>
    <w:rsid w:val="00C438B7"/>
    <w:rsid w:val="00C45E98"/>
    <w:rsid w:val="00C513F3"/>
    <w:rsid w:val="00C56CF8"/>
    <w:rsid w:val="00C63E94"/>
    <w:rsid w:val="00C6773C"/>
    <w:rsid w:val="00C71A6A"/>
    <w:rsid w:val="00C841F4"/>
    <w:rsid w:val="00C9001B"/>
    <w:rsid w:val="00C91197"/>
    <w:rsid w:val="00C93BC2"/>
    <w:rsid w:val="00C941AB"/>
    <w:rsid w:val="00CA072B"/>
    <w:rsid w:val="00CA37A5"/>
    <w:rsid w:val="00CA68D4"/>
    <w:rsid w:val="00CB2873"/>
    <w:rsid w:val="00CC0C52"/>
    <w:rsid w:val="00CC3D14"/>
    <w:rsid w:val="00CD335B"/>
    <w:rsid w:val="00CD5B2A"/>
    <w:rsid w:val="00CD5E96"/>
    <w:rsid w:val="00CD725B"/>
    <w:rsid w:val="00CE3C6F"/>
    <w:rsid w:val="00CE7237"/>
    <w:rsid w:val="00CF0478"/>
    <w:rsid w:val="00CF1783"/>
    <w:rsid w:val="00D07B07"/>
    <w:rsid w:val="00D13428"/>
    <w:rsid w:val="00D147A2"/>
    <w:rsid w:val="00D252C7"/>
    <w:rsid w:val="00D3248F"/>
    <w:rsid w:val="00D345A0"/>
    <w:rsid w:val="00D35BD9"/>
    <w:rsid w:val="00D43A20"/>
    <w:rsid w:val="00D4484E"/>
    <w:rsid w:val="00D5057C"/>
    <w:rsid w:val="00D51390"/>
    <w:rsid w:val="00D5228C"/>
    <w:rsid w:val="00D5443F"/>
    <w:rsid w:val="00D5665E"/>
    <w:rsid w:val="00D60257"/>
    <w:rsid w:val="00D60323"/>
    <w:rsid w:val="00D72123"/>
    <w:rsid w:val="00D73DC9"/>
    <w:rsid w:val="00D756BE"/>
    <w:rsid w:val="00D80686"/>
    <w:rsid w:val="00D8481D"/>
    <w:rsid w:val="00D908A4"/>
    <w:rsid w:val="00D91E57"/>
    <w:rsid w:val="00D92B21"/>
    <w:rsid w:val="00D92E47"/>
    <w:rsid w:val="00D953B6"/>
    <w:rsid w:val="00DA3EAC"/>
    <w:rsid w:val="00DA4DDF"/>
    <w:rsid w:val="00DB4F75"/>
    <w:rsid w:val="00DB6E35"/>
    <w:rsid w:val="00DB6FF4"/>
    <w:rsid w:val="00DC33D9"/>
    <w:rsid w:val="00DC547A"/>
    <w:rsid w:val="00DE3FA7"/>
    <w:rsid w:val="00DF256B"/>
    <w:rsid w:val="00DF2C56"/>
    <w:rsid w:val="00DF3564"/>
    <w:rsid w:val="00DF44A6"/>
    <w:rsid w:val="00DF5208"/>
    <w:rsid w:val="00E043F2"/>
    <w:rsid w:val="00E06034"/>
    <w:rsid w:val="00E106F4"/>
    <w:rsid w:val="00E200D5"/>
    <w:rsid w:val="00E2795C"/>
    <w:rsid w:val="00E41203"/>
    <w:rsid w:val="00E479F2"/>
    <w:rsid w:val="00E50036"/>
    <w:rsid w:val="00E56CCB"/>
    <w:rsid w:val="00E60862"/>
    <w:rsid w:val="00E63031"/>
    <w:rsid w:val="00E65DE7"/>
    <w:rsid w:val="00E70CFF"/>
    <w:rsid w:val="00E73281"/>
    <w:rsid w:val="00E7569B"/>
    <w:rsid w:val="00E87C11"/>
    <w:rsid w:val="00EA1872"/>
    <w:rsid w:val="00EA2068"/>
    <w:rsid w:val="00EA444E"/>
    <w:rsid w:val="00EA487A"/>
    <w:rsid w:val="00EC10CC"/>
    <w:rsid w:val="00EC4C5C"/>
    <w:rsid w:val="00EC534D"/>
    <w:rsid w:val="00EE100B"/>
    <w:rsid w:val="00EE2649"/>
    <w:rsid w:val="00EE598A"/>
    <w:rsid w:val="00EE652A"/>
    <w:rsid w:val="00EF2695"/>
    <w:rsid w:val="00EF4B54"/>
    <w:rsid w:val="00F003C0"/>
    <w:rsid w:val="00F05BFD"/>
    <w:rsid w:val="00F10219"/>
    <w:rsid w:val="00F10458"/>
    <w:rsid w:val="00F10F83"/>
    <w:rsid w:val="00F12BCA"/>
    <w:rsid w:val="00F1557C"/>
    <w:rsid w:val="00F16311"/>
    <w:rsid w:val="00F17684"/>
    <w:rsid w:val="00F236EF"/>
    <w:rsid w:val="00F257D6"/>
    <w:rsid w:val="00F338DC"/>
    <w:rsid w:val="00F51F1D"/>
    <w:rsid w:val="00F54062"/>
    <w:rsid w:val="00F566F2"/>
    <w:rsid w:val="00F621D3"/>
    <w:rsid w:val="00F63383"/>
    <w:rsid w:val="00F64495"/>
    <w:rsid w:val="00F720BB"/>
    <w:rsid w:val="00F725D8"/>
    <w:rsid w:val="00F75DD3"/>
    <w:rsid w:val="00F83402"/>
    <w:rsid w:val="00F85990"/>
    <w:rsid w:val="00F90D2F"/>
    <w:rsid w:val="00F94C5E"/>
    <w:rsid w:val="00FA1254"/>
    <w:rsid w:val="00FB2FE7"/>
    <w:rsid w:val="00FB3B4B"/>
    <w:rsid w:val="00FB6643"/>
    <w:rsid w:val="00FB6FB4"/>
    <w:rsid w:val="00FC4EE0"/>
    <w:rsid w:val="00FC5318"/>
    <w:rsid w:val="00FC6886"/>
    <w:rsid w:val="00FD5D6A"/>
    <w:rsid w:val="00FD7CEB"/>
    <w:rsid w:val="00FE1F5F"/>
    <w:rsid w:val="00FF144A"/>
    <w:rsid w:val="00FF5AC9"/>
    <w:rsid w:val="00FF61D9"/>
    <w:rsid w:val="00FF7F18"/>
    <w:rsid w:val="067F084C"/>
    <w:rsid w:val="06919916"/>
    <w:rsid w:val="06E91BD6"/>
    <w:rsid w:val="082EA268"/>
    <w:rsid w:val="0CCCC25D"/>
    <w:rsid w:val="0F5FAD59"/>
    <w:rsid w:val="0FBA5160"/>
    <w:rsid w:val="10C86950"/>
    <w:rsid w:val="138AADB3"/>
    <w:rsid w:val="13EA83F8"/>
    <w:rsid w:val="142C73B0"/>
    <w:rsid w:val="148EE9C3"/>
    <w:rsid w:val="14B40DE1"/>
    <w:rsid w:val="168095DE"/>
    <w:rsid w:val="175A9C65"/>
    <w:rsid w:val="177BA5A4"/>
    <w:rsid w:val="1A59A6FC"/>
    <w:rsid w:val="1B2EAFDB"/>
    <w:rsid w:val="1ECDC3B5"/>
    <w:rsid w:val="1EEB77C9"/>
    <w:rsid w:val="251EF4E4"/>
    <w:rsid w:val="25960369"/>
    <w:rsid w:val="26CCD975"/>
    <w:rsid w:val="27E509B3"/>
    <w:rsid w:val="2BFB7569"/>
    <w:rsid w:val="2E3BDA11"/>
    <w:rsid w:val="2F534767"/>
    <w:rsid w:val="2FB1F0F0"/>
    <w:rsid w:val="2FBA3195"/>
    <w:rsid w:val="2FD61D8B"/>
    <w:rsid w:val="3197BA7F"/>
    <w:rsid w:val="3424F487"/>
    <w:rsid w:val="35E009B5"/>
    <w:rsid w:val="37EDC2E5"/>
    <w:rsid w:val="3947FFE6"/>
    <w:rsid w:val="3B0134BC"/>
    <w:rsid w:val="3D2A492D"/>
    <w:rsid w:val="3D32ECB5"/>
    <w:rsid w:val="3FA8119C"/>
    <w:rsid w:val="417FD2D3"/>
    <w:rsid w:val="44512AE1"/>
    <w:rsid w:val="4556F33C"/>
    <w:rsid w:val="45F2DA21"/>
    <w:rsid w:val="46C392E4"/>
    <w:rsid w:val="47848DD0"/>
    <w:rsid w:val="4793F002"/>
    <w:rsid w:val="49391B88"/>
    <w:rsid w:val="4A94902C"/>
    <w:rsid w:val="4F0CD75B"/>
    <w:rsid w:val="4F7DE945"/>
    <w:rsid w:val="4FC02FCC"/>
    <w:rsid w:val="51046928"/>
    <w:rsid w:val="544EAA00"/>
    <w:rsid w:val="561BA4A0"/>
    <w:rsid w:val="58656F92"/>
    <w:rsid w:val="586AA8D9"/>
    <w:rsid w:val="5A479723"/>
    <w:rsid w:val="5DB3C3EF"/>
    <w:rsid w:val="5F3309DD"/>
    <w:rsid w:val="60307CF1"/>
    <w:rsid w:val="611660CC"/>
    <w:rsid w:val="61400049"/>
    <w:rsid w:val="61AF971B"/>
    <w:rsid w:val="628F8CB0"/>
    <w:rsid w:val="6461E193"/>
    <w:rsid w:val="6496744C"/>
    <w:rsid w:val="651EE52B"/>
    <w:rsid w:val="68957033"/>
    <w:rsid w:val="695BBAA5"/>
    <w:rsid w:val="69777C88"/>
    <w:rsid w:val="69894F9F"/>
    <w:rsid w:val="6BC1DC25"/>
    <w:rsid w:val="6DC28393"/>
    <w:rsid w:val="6E17F5E0"/>
    <w:rsid w:val="6FD3657F"/>
    <w:rsid w:val="70B7004A"/>
    <w:rsid w:val="71773423"/>
    <w:rsid w:val="71DE999C"/>
    <w:rsid w:val="7233B8BC"/>
    <w:rsid w:val="7262A87A"/>
    <w:rsid w:val="73C2B0D3"/>
    <w:rsid w:val="73D45C51"/>
    <w:rsid w:val="76BEE931"/>
    <w:rsid w:val="76C13C20"/>
    <w:rsid w:val="76F65311"/>
    <w:rsid w:val="7702802D"/>
    <w:rsid w:val="771E60AD"/>
    <w:rsid w:val="7761B57F"/>
    <w:rsid w:val="78EFD498"/>
    <w:rsid w:val="799FDFD7"/>
    <w:rsid w:val="7B3BFCF8"/>
    <w:rsid w:val="7FB4859B"/>
    <w:rsid w:val="7FC003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52815"/>
  <w15:docId w15:val="{0E6513B2-015A-40FA-9E81-7715410E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hAnsi="Arial" w:eastAsiaTheme="majorEastAsia"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hAnsi="Arial" w:eastAsiaTheme="majorEastAsia"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hAnsi="Arial" w:eastAsiaTheme="majorEastAsia"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hAnsi="Arial" w:eastAsiaTheme="majorEastAsia"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hAnsi="Arial" w:eastAsiaTheme="majorEastAsia"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hAnsi="Arial" w:eastAsiaTheme="majorEastAsia"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hAnsi="Arial" w:eastAsiaTheme="majorEastAsia"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hAnsi="Arial" w:eastAsiaTheme="majorEastAsia"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hAnsi="Arial" w:eastAsiaTheme="majorEastAsia" w:cstheme="majorBidi"/>
      <w:i/>
      <w:iCs/>
      <w:sz w:val="20"/>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rschrift1Zchn" w:customStyle="1">
    <w:name w:val="Überschrift 1 Zchn"/>
    <w:basedOn w:val="Absatz-Standardschriftart"/>
    <w:link w:val="berschrift1"/>
    <w:uiPriority w:val="9"/>
    <w:rsid w:val="00D5228C"/>
    <w:rPr>
      <w:rFonts w:ascii="Arial" w:hAnsi="Arial" w:eastAsiaTheme="majorEastAsia" w:cstheme="majorBidi"/>
      <w:b/>
      <w:sz w:val="28"/>
      <w:szCs w:val="32"/>
    </w:rPr>
  </w:style>
  <w:style w:type="character" w:styleId="berschrift2Zchn" w:customStyle="1">
    <w:name w:val="Überschrift 2 Zchn"/>
    <w:basedOn w:val="Absatz-Standardschriftart"/>
    <w:link w:val="berschrift2"/>
    <w:uiPriority w:val="9"/>
    <w:rsid w:val="00D5228C"/>
    <w:rPr>
      <w:rFonts w:ascii="Arial" w:hAnsi="Arial" w:eastAsiaTheme="majorEastAsia" w:cstheme="majorBidi"/>
      <w:b/>
      <w:sz w:val="26"/>
      <w:szCs w:val="26"/>
    </w:rPr>
  </w:style>
  <w:style w:type="character" w:styleId="berschrift3Zchn" w:customStyle="1">
    <w:name w:val="Überschrift 3 Zchn"/>
    <w:basedOn w:val="Absatz-Standardschriftart"/>
    <w:link w:val="berschrift3"/>
    <w:uiPriority w:val="9"/>
    <w:rsid w:val="00D5228C"/>
    <w:rPr>
      <w:rFonts w:ascii="Arial" w:hAnsi="Arial" w:eastAsiaTheme="majorEastAsia" w:cstheme="majorBidi"/>
      <w:b/>
      <w:sz w:val="20"/>
      <w:szCs w:val="24"/>
    </w:rPr>
  </w:style>
  <w:style w:type="character" w:styleId="berschrift4Zchn" w:customStyle="1">
    <w:name w:val="Überschrift 4 Zchn"/>
    <w:basedOn w:val="Absatz-Standardschriftart"/>
    <w:link w:val="berschrift4"/>
    <w:uiPriority w:val="9"/>
    <w:rsid w:val="00D5228C"/>
    <w:rPr>
      <w:rFonts w:ascii="Arial" w:hAnsi="Arial" w:eastAsiaTheme="majorEastAsia" w:cstheme="majorBidi"/>
      <w:b/>
      <w:i/>
      <w:iCs/>
      <w:sz w:val="20"/>
      <w:szCs w:val="20"/>
    </w:rPr>
  </w:style>
  <w:style w:type="character" w:styleId="berschrift5Zchn" w:customStyle="1">
    <w:name w:val="Überschrift 5 Zchn"/>
    <w:basedOn w:val="Absatz-Standardschriftart"/>
    <w:link w:val="berschrift5"/>
    <w:uiPriority w:val="9"/>
    <w:rsid w:val="00D5228C"/>
    <w:rPr>
      <w:rFonts w:ascii="Arial" w:hAnsi="Arial" w:eastAsiaTheme="majorEastAsia" w:cstheme="majorBidi"/>
      <w:sz w:val="20"/>
      <w:szCs w:val="20"/>
    </w:rPr>
  </w:style>
  <w:style w:type="character" w:styleId="berschrift6Zchn" w:customStyle="1">
    <w:name w:val="Überschrift 6 Zchn"/>
    <w:basedOn w:val="Absatz-Standardschriftart"/>
    <w:link w:val="berschrift6"/>
    <w:uiPriority w:val="9"/>
    <w:rsid w:val="00D5228C"/>
    <w:rPr>
      <w:rFonts w:ascii="Arial" w:hAnsi="Arial" w:eastAsiaTheme="majorEastAsia" w:cstheme="majorBidi"/>
      <w:i/>
      <w:sz w:val="20"/>
      <w:szCs w:val="20"/>
    </w:rPr>
  </w:style>
  <w:style w:type="character" w:styleId="berschrift7Zchn" w:customStyle="1">
    <w:name w:val="Überschrift 7 Zchn"/>
    <w:basedOn w:val="Absatz-Standardschriftart"/>
    <w:link w:val="berschrift7"/>
    <w:uiPriority w:val="9"/>
    <w:rsid w:val="00D5228C"/>
    <w:rPr>
      <w:rFonts w:ascii="Arial" w:hAnsi="Arial" w:eastAsiaTheme="majorEastAsia" w:cstheme="majorBidi"/>
      <w:i/>
      <w:iCs/>
      <w:sz w:val="20"/>
      <w:szCs w:val="20"/>
    </w:rPr>
  </w:style>
  <w:style w:type="character" w:styleId="berschrift8Zchn" w:customStyle="1">
    <w:name w:val="Überschrift 8 Zchn"/>
    <w:basedOn w:val="Absatz-Standardschriftart"/>
    <w:link w:val="berschrift8"/>
    <w:uiPriority w:val="9"/>
    <w:rsid w:val="00D5228C"/>
    <w:rPr>
      <w:rFonts w:ascii="Arial" w:hAnsi="Arial" w:eastAsiaTheme="majorEastAsia" w:cstheme="majorBidi"/>
      <w:sz w:val="20"/>
      <w:szCs w:val="21"/>
    </w:rPr>
  </w:style>
  <w:style w:type="character" w:styleId="berschrift9Zchn" w:customStyle="1">
    <w:name w:val="Überschrift 9 Zchn"/>
    <w:basedOn w:val="Absatz-Standardschriftart"/>
    <w:link w:val="berschrift9"/>
    <w:uiPriority w:val="9"/>
    <w:rsid w:val="00D5228C"/>
    <w:rPr>
      <w:rFonts w:ascii="Arial" w:hAnsi="Arial" w:eastAsiaTheme="majorEastAsia" w:cstheme="majorBidi"/>
      <w:i/>
      <w:iCs/>
      <w:sz w:val="20"/>
      <w:szCs w:val="21"/>
    </w:rPr>
  </w:style>
  <w:style w:type="paragraph" w:styleId="Default" w:customStyle="1">
    <w:name w:val="Default"/>
    <w:rsid w:val="001B5D4F"/>
    <w:pPr>
      <w:autoSpaceDE w:val="0"/>
      <w:autoSpaceDN w:val="0"/>
      <w:adjustRightInd w:val="0"/>
      <w:spacing w:after="0" w:line="240" w:lineRule="auto"/>
    </w:pPr>
    <w:rPr>
      <w:rFonts w:ascii="VIQNS L+ Univers LT Std" w:hAnsi="VIQNS L+ Univers LT Std" w:cs="VIQNS L+ Univers LT Std"/>
      <w:color w:val="000000"/>
      <w:sz w:val="24"/>
      <w:szCs w:val="24"/>
    </w:rPr>
  </w:style>
  <w:style w:type="paragraph" w:styleId="StandardWeb">
    <w:name w:val="Normal (Web)"/>
    <w:basedOn w:val="Standard"/>
    <w:uiPriority w:val="99"/>
    <w:unhideWhenUsed/>
    <w:rsid w:val="002071C7"/>
    <w:pPr>
      <w:spacing w:before="100" w:beforeAutospacing="1" w:after="100" w:afterAutospacing="1" w:line="240" w:lineRule="auto"/>
    </w:pPr>
    <w:rPr>
      <w:rFonts w:ascii="Times New Roman" w:hAnsi="Times New Roman" w:eastAsia="Times New Roman" w:cs="Times New Roman"/>
      <w:sz w:val="24"/>
      <w:szCs w:val="24"/>
      <w:lang w:eastAsia="de-DE"/>
    </w:rPr>
  </w:style>
  <w:style w:type="paragraph" w:styleId="berarbeitung">
    <w:name w:val="Revision"/>
    <w:hidden/>
    <w:uiPriority w:val="99"/>
    <w:semiHidden/>
    <w:rsid w:val="00266C7D"/>
    <w:pPr>
      <w:spacing w:after="0" w:line="240" w:lineRule="auto"/>
    </w:pPr>
  </w:style>
  <w:style w:type="character" w:styleId="cf01" w:customStyle="1">
    <w:name w:val="cf01"/>
    <w:basedOn w:val="Absatz-Standardschriftart"/>
    <w:rsid w:val="00071565"/>
    <w:rPr>
      <w:rFonts w:hint="default" w:ascii="Segoe UI" w:hAnsi="Segoe UI" w:cs="Segoe UI"/>
      <w:sz w:val="18"/>
      <w:szCs w:val="18"/>
    </w:rPr>
  </w:style>
  <w:style w:type="character" w:styleId="ui-provider" w:customStyle="1">
    <w:name w:val="ui-provider"/>
    <w:basedOn w:val="Absatz-Standardschriftart"/>
    <w:rsid w:val="00EA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069">
      <w:bodyDiv w:val="1"/>
      <w:marLeft w:val="0"/>
      <w:marRight w:val="0"/>
      <w:marTop w:val="0"/>
      <w:marBottom w:val="0"/>
      <w:divBdr>
        <w:top w:val="none" w:sz="0" w:space="0" w:color="auto"/>
        <w:left w:val="none" w:sz="0" w:space="0" w:color="auto"/>
        <w:bottom w:val="none" w:sz="0" w:space="0" w:color="auto"/>
        <w:right w:val="none" w:sz="0" w:space="0" w:color="auto"/>
      </w:divBdr>
    </w:div>
    <w:div w:id="1485203522">
      <w:bodyDiv w:val="1"/>
      <w:marLeft w:val="0"/>
      <w:marRight w:val="0"/>
      <w:marTop w:val="0"/>
      <w:marBottom w:val="0"/>
      <w:divBdr>
        <w:top w:val="none" w:sz="0" w:space="0" w:color="auto"/>
        <w:left w:val="none" w:sz="0" w:space="0" w:color="auto"/>
        <w:bottom w:val="none" w:sz="0" w:space="0" w:color="auto"/>
        <w:right w:val="none" w:sz="0" w:space="0" w:color="auto"/>
      </w:divBdr>
    </w:div>
    <w:div w:id="17327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C:\Users\grallar\2347%20Sporthalle\Final\www.twitter.com\tuvcom_press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ntact@press.tuv.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uv.co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e1af1e69c751498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c4ab25-bbce-4bb6-859a-784882a495e2}"/>
      </w:docPartPr>
      <w:docPartBody>
        <w:p w14:paraId="61400049">
          <w:r>
            <w:rPr>
              <w:rStyle w:val="PlaceholderText"/>
            </w:rPr>
            <w:t/>
          </w:r>
        </w:p>
      </w:docPartBody>
    </w:docPart>
  </w:docParts>
</w:glossaryDocument>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09376d-2fe7-44ac-8320-bc2f3c525e4d">
      <UserInfo>
        <DisplayName>Fabian Dahlem</DisplayName>
        <AccountId>13</AccountId>
        <AccountType/>
      </UserInfo>
    </SharedWithUsers>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6CDD21-9865-4203-89F6-BEAA484EBCB3}">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880DB91D-B97B-462C-9BCD-31A1F570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55AC9-7B5F-43F8-BDF0-63468B783868}">
  <ds:schemaRefs>
    <ds:schemaRef ds:uri="http://schemas.openxmlformats.org/officeDocument/2006/bibliography"/>
  </ds:schemaRefs>
</ds:datastoreItem>
</file>

<file path=customXml/itemProps4.xml><?xml version="1.0" encoding="utf-8"?>
<ds:datastoreItem xmlns:ds="http://schemas.openxmlformats.org/officeDocument/2006/customXml" ds:itemID="{6E886E20-97A6-4467-8689-A6C6E41ACA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Sabine Charge</dc:creator>
  <keywords/>
  <dc:description/>
  <lastModifiedBy>Raphaela Fremuth</lastModifiedBy>
  <revision>11</revision>
  <lastPrinted>2017-12-06T17:02:00.0000000Z</lastPrinted>
  <dcterms:created xsi:type="dcterms:W3CDTF">2024-04-16T07:47:00.0000000Z</dcterms:created>
  <dcterms:modified xsi:type="dcterms:W3CDTF">2024-04-17T06:56:46.7652782Z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